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A7AA7" w14:textId="77777777" w:rsidR="004A7810" w:rsidRDefault="004A7810"/>
    <w:p w14:paraId="62A025EB" w14:textId="77777777" w:rsidR="004A7810" w:rsidRDefault="004A7810"/>
    <w:p w14:paraId="34DB8CA0" w14:textId="77777777" w:rsidR="004A7810" w:rsidRDefault="004A7810"/>
    <w:p w14:paraId="65AEB150" w14:textId="77777777" w:rsidR="004A7810" w:rsidRDefault="004A7810"/>
    <w:p w14:paraId="79D52612" w14:textId="77777777" w:rsidR="004A7810" w:rsidRDefault="004A7810"/>
    <w:p w14:paraId="012282D8" w14:textId="77777777" w:rsidR="004A7810" w:rsidRDefault="004A7810"/>
    <w:p w14:paraId="24024727" w14:textId="77777777" w:rsidR="004A7810" w:rsidRPr="009C1585" w:rsidRDefault="00000000">
      <w:pPr>
        <w:jc w:val="center"/>
        <w:rPr>
          <w:lang w:val="es-ES"/>
        </w:rPr>
      </w:pPr>
      <w:r w:rsidRPr="002F586E">
        <w:rPr>
          <w:bCs/>
          <w:sz w:val="48"/>
          <w:lang w:val="es-ES"/>
        </w:rPr>
        <w:t>Trabajo</w:t>
      </w:r>
      <w:r w:rsidRPr="009C1585">
        <w:rPr>
          <w:b/>
          <w:sz w:val="48"/>
          <w:lang w:val="es-ES"/>
        </w:rPr>
        <w:t xml:space="preserve"> Final de Curso:</w:t>
      </w:r>
      <w:r w:rsidRPr="009C1585">
        <w:rPr>
          <w:b/>
          <w:sz w:val="48"/>
          <w:lang w:val="es-ES"/>
        </w:rPr>
        <w:br/>
        <w:t>Sistemas Big Data - Agricultura y Ganadería Global</w:t>
      </w:r>
    </w:p>
    <w:p w14:paraId="06705CDE" w14:textId="77777777" w:rsidR="004A7810" w:rsidRPr="009C1585" w:rsidRDefault="004A7810">
      <w:pPr>
        <w:rPr>
          <w:lang w:val="es-ES"/>
        </w:rPr>
      </w:pPr>
    </w:p>
    <w:p w14:paraId="74A8F67F" w14:textId="77777777" w:rsidR="004A7810" w:rsidRPr="009C1585" w:rsidRDefault="004A7810">
      <w:pPr>
        <w:rPr>
          <w:lang w:val="es-ES"/>
        </w:rPr>
      </w:pPr>
    </w:p>
    <w:p w14:paraId="110553DF" w14:textId="77777777" w:rsidR="004A7810" w:rsidRPr="009C1585" w:rsidRDefault="00000000">
      <w:pPr>
        <w:jc w:val="center"/>
        <w:rPr>
          <w:lang w:val="es-ES"/>
        </w:rPr>
      </w:pPr>
      <w:r w:rsidRPr="009C1585">
        <w:rPr>
          <w:sz w:val="24"/>
          <w:lang w:val="es-ES"/>
        </w:rPr>
        <w:t xml:space="preserve">Autores: Marcos Pérez </w:t>
      </w:r>
      <w:proofErr w:type="gramStart"/>
      <w:r w:rsidRPr="009C1585">
        <w:rPr>
          <w:sz w:val="24"/>
          <w:lang w:val="es-ES"/>
        </w:rPr>
        <w:t>Esteban  ·</w:t>
      </w:r>
      <w:proofErr w:type="gramEnd"/>
      <w:r w:rsidRPr="009C1585">
        <w:rPr>
          <w:sz w:val="24"/>
          <w:lang w:val="es-ES"/>
        </w:rPr>
        <w:t xml:space="preserve">  Marcos Guerrero Villamor</w:t>
      </w:r>
      <w:r w:rsidRPr="009C1585">
        <w:rPr>
          <w:sz w:val="24"/>
          <w:lang w:val="es-ES"/>
        </w:rPr>
        <w:br/>
        <w:t>Módulo: Sistemas Big Data</w:t>
      </w:r>
      <w:r w:rsidRPr="009C1585">
        <w:rPr>
          <w:sz w:val="24"/>
          <w:lang w:val="es-ES"/>
        </w:rPr>
        <w:br/>
        <w:t xml:space="preserve">Curso: Especialización en IA y Big Data - IES </w:t>
      </w:r>
      <w:proofErr w:type="spellStart"/>
      <w:r w:rsidRPr="009C1585">
        <w:rPr>
          <w:sz w:val="24"/>
          <w:lang w:val="es-ES"/>
        </w:rPr>
        <w:t>Azarquiel</w:t>
      </w:r>
      <w:proofErr w:type="spellEnd"/>
      <w:r w:rsidRPr="009C1585">
        <w:rPr>
          <w:sz w:val="24"/>
          <w:lang w:val="es-ES"/>
        </w:rPr>
        <w:br/>
        <w:t>Profesor: Sebastián Rubio Valero</w:t>
      </w:r>
      <w:r w:rsidRPr="009C1585">
        <w:rPr>
          <w:sz w:val="24"/>
          <w:lang w:val="es-ES"/>
        </w:rPr>
        <w:br/>
        <w:t xml:space="preserve">Fecha: </w:t>
      </w:r>
      <w:proofErr w:type="gramStart"/>
      <w:r w:rsidRPr="009C1585">
        <w:rPr>
          <w:sz w:val="24"/>
          <w:lang w:val="es-ES"/>
        </w:rPr>
        <w:t>Mayo</w:t>
      </w:r>
      <w:proofErr w:type="gramEnd"/>
      <w:r w:rsidRPr="009C1585">
        <w:rPr>
          <w:sz w:val="24"/>
          <w:lang w:val="es-ES"/>
        </w:rPr>
        <w:t xml:space="preserve"> 2026</w:t>
      </w:r>
    </w:p>
    <w:p w14:paraId="146F5946" w14:textId="77777777" w:rsidR="004A7810" w:rsidRPr="009C1585" w:rsidRDefault="00000000">
      <w:pPr>
        <w:rPr>
          <w:lang w:val="es-ES"/>
        </w:rPr>
      </w:pPr>
      <w:r w:rsidRPr="009C1585">
        <w:rPr>
          <w:lang w:val="es-ES"/>
        </w:rPr>
        <w:br w:type="page"/>
      </w:r>
    </w:p>
    <w:p w14:paraId="0EC07BF1" w14:textId="77777777" w:rsidR="004A7810" w:rsidRPr="009C1585" w:rsidRDefault="00000000">
      <w:pPr>
        <w:pStyle w:val="Heading1"/>
        <w:rPr>
          <w:lang w:val="es-ES"/>
        </w:rPr>
      </w:pPr>
      <w:r w:rsidRPr="009C1585">
        <w:rPr>
          <w:lang w:val="es-ES"/>
        </w:rPr>
        <w:lastRenderedPageBreak/>
        <w:t>1. Resumen</w:t>
      </w:r>
    </w:p>
    <w:p w14:paraId="095F9828" w14:textId="77777777" w:rsidR="004A7810" w:rsidRPr="009C1585" w:rsidRDefault="00000000">
      <w:pPr>
        <w:pStyle w:val="Heading2"/>
        <w:rPr>
          <w:lang w:val="es-ES"/>
        </w:rPr>
      </w:pPr>
      <w:r w:rsidRPr="009C1585">
        <w:rPr>
          <w:lang w:val="es-ES"/>
        </w:rPr>
        <w:t>Contexto</w:t>
      </w:r>
    </w:p>
    <w:p w14:paraId="335CF493" w14:textId="77777777" w:rsidR="004A7810" w:rsidRPr="009C1585" w:rsidRDefault="00000000">
      <w:pPr>
        <w:rPr>
          <w:lang w:val="es-ES"/>
        </w:rPr>
      </w:pPr>
      <w:r w:rsidRPr="009C1585">
        <w:rPr>
          <w:lang w:val="es-ES"/>
        </w:rPr>
        <w:t xml:space="preserve">La agricultura y la ganadería son sectores clave de la economía global, pero están sujetos a una gran cantidad de variables: condiciones climáticas, políticas de subsidios, plagas, fluctuaciones del mercado, entre otras. Disponer de datos de múltiples fuentes permite aplicar técnicas de Big Data y Machine </w:t>
      </w:r>
      <w:proofErr w:type="spellStart"/>
      <w:r w:rsidRPr="009C1585">
        <w:rPr>
          <w:lang w:val="es-ES"/>
        </w:rPr>
        <w:t>Learning</w:t>
      </w:r>
      <w:proofErr w:type="spellEnd"/>
      <w:r w:rsidRPr="009C1585">
        <w:rPr>
          <w:lang w:val="es-ES"/>
        </w:rPr>
        <w:t xml:space="preserve"> para extraer información de valor y tomar decisiones basadas en datos.</w:t>
      </w:r>
    </w:p>
    <w:p w14:paraId="101F6E2B" w14:textId="77777777" w:rsidR="004A7810" w:rsidRPr="009C1585" w:rsidRDefault="00000000">
      <w:pPr>
        <w:pStyle w:val="Heading2"/>
        <w:rPr>
          <w:lang w:val="es-ES"/>
        </w:rPr>
      </w:pPr>
      <w:r w:rsidRPr="009C1585">
        <w:rPr>
          <w:lang w:val="es-ES"/>
        </w:rPr>
        <w:t>Problema a resolver</w:t>
      </w:r>
    </w:p>
    <w:p w14:paraId="20D21508" w14:textId="77777777" w:rsidR="004A7810" w:rsidRPr="009C1585" w:rsidRDefault="00000000">
      <w:pPr>
        <w:rPr>
          <w:lang w:val="es-ES"/>
        </w:rPr>
      </w:pPr>
      <w:r w:rsidRPr="009C1585">
        <w:rPr>
          <w:lang w:val="es-ES"/>
        </w:rPr>
        <w:t>Se busca responder a preguntas de negocio concretas sobre la rentabilidad de explotaciones agrícolas y ganaderas:</w:t>
      </w:r>
    </w:p>
    <w:p w14:paraId="367D8A3B" w14:textId="77777777" w:rsidR="004A7810" w:rsidRPr="009C1585" w:rsidRDefault="00000000">
      <w:pPr>
        <w:rPr>
          <w:lang w:val="es-ES"/>
        </w:rPr>
      </w:pPr>
      <w:r w:rsidRPr="009C1585">
        <w:rPr>
          <w:lang w:val="es-ES"/>
        </w:rPr>
        <w:t>1. ¿Dónde conviene realizar una explotación agrícola para obtener un beneficio entre el 5% y el 10%?</w:t>
      </w:r>
    </w:p>
    <w:p w14:paraId="092CC75D" w14:textId="77777777" w:rsidR="004A7810" w:rsidRPr="009C1585" w:rsidRDefault="00000000">
      <w:pPr>
        <w:rPr>
          <w:lang w:val="es-ES"/>
        </w:rPr>
      </w:pPr>
      <w:r w:rsidRPr="009C1585">
        <w:rPr>
          <w:lang w:val="es-ES"/>
        </w:rPr>
        <w:t>2. ¿Dónde conviene realizar una explotación ganadera para obtener el mismo beneficio?</w:t>
      </w:r>
    </w:p>
    <w:p w14:paraId="15E8EAAB" w14:textId="77777777" w:rsidR="004A7810" w:rsidRPr="009C1585" w:rsidRDefault="00000000">
      <w:pPr>
        <w:rPr>
          <w:lang w:val="es-ES"/>
        </w:rPr>
      </w:pPr>
      <w:r w:rsidRPr="009C1585">
        <w:rPr>
          <w:lang w:val="es-ES"/>
        </w:rPr>
        <w:t>3. ¿Cuál es el número óptimo de hectáreas y con qué producto para obtener el máximo rendimiento?</w:t>
      </w:r>
    </w:p>
    <w:p w14:paraId="237F5839" w14:textId="77777777" w:rsidR="004A7810" w:rsidRPr="009C1585" w:rsidRDefault="00000000">
      <w:pPr>
        <w:rPr>
          <w:lang w:val="es-ES"/>
        </w:rPr>
      </w:pPr>
      <w:r w:rsidRPr="009C1585">
        <w:rPr>
          <w:lang w:val="es-ES"/>
        </w:rPr>
        <w:t>4. ¿Cuál es el número óptimo de cabezas de ganado y tipo para obtener el máximo rendimiento?</w:t>
      </w:r>
    </w:p>
    <w:p w14:paraId="67683BBA" w14:textId="77777777" w:rsidR="004A7810" w:rsidRPr="009C1585" w:rsidRDefault="00000000">
      <w:pPr>
        <w:rPr>
          <w:lang w:val="es-ES"/>
        </w:rPr>
      </w:pPr>
      <w:r w:rsidRPr="009C1585">
        <w:rPr>
          <w:lang w:val="es-ES"/>
        </w:rPr>
        <w:t>5. ¿Qué región o país cumple ambos puntos anteriores?</w:t>
      </w:r>
    </w:p>
    <w:p w14:paraId="24C8312E" w14:textId="77777777" w:rsidR="004A7810" w:rsidRPr="009C1585" w:rsidRDefault="00000000">
      <w:pPr>
        <w:rPr>
          <w:lang w:val="es-ES"/>
        </w:rPr>
      </w:pPr>
      <w:r w:rsidRPr="009C1585">
        <w:rPr>
          <w:lang w:val="es-ES"/>
        </w:rPr>
        <w:t>6. ¿Existe un plazo óptimo para obtener el mayor rendimiento?</w:t>
      </w:r>
    </w:p>
    <w:p w14:paraId="2F1366B0" w14:textId="77777777" w:rsidR="004A7810" w:rsidRPr="009C1585" w:rsidRDefault="00000000">
      <w:pPr>
        <w:pStyle w:val="Heading2"/>
        <w:rPr>
          <w:lang w:val="es-ES"/>
        </w:rPr>
      </w:pPr>
      <w:r w:rsidRPr="009C1585">
        <w:rPr>
          <w:lang w:val="es-ES"/>
        </w:rPr>
        <w:t>Objetivos</w:t>
      </w:r>
    </w:p>
    <w:p w14:paraId="16573187" w14:textId="77777777" w:rsidR="004A7810" w:rsidRPr="009C1585" w:rsidRDefault="00000000">
      <w:pPr>
        <w:rPr>
          <w:lang w:val="es-ES"/>
        </w:rPr>
      </w:pPr>
      <w:r w:rsidRPr="009C1585">
        <w:rPr>
          <w:lang w:val="es-ES"/>
        </w:rPr>
        <w:t xml:space="preserve">Objetivo general: Analizar datos globales de agricultura y ganadería para identificar las mejores oportunidades de explotación y predecir rendimientos mediante técnicas de Machine </w:t>
      </w:r>
      <w:proofErr w:type="spellStart"/>
      <w:r w:rsidRPr="009C1585">
        <w:rPr>
          <w:lang w:val="es-ES"/>
        </w:rPr>
        <w:t>Learning</w:t>
      </w:r>
      <w:proofErr w:type="spellEnd"/>
      <w:r w:rsidRPr="009C1585">
        <w:rPr>
          <w:lang w:val="es-ES"/>
        </w:rPr>
        <w:t>.</w:t>
      </w:r>
    </w:p>
    <w:p w14:paraId="2A13B560" w14:textId="77777777" w:rsidR="004A7810" w:rsidRDefault="00000000" w:rsidP="001A2916">
      <w:pPr>
        <w:pStyle w:val="ListBullet"/>
        <w:numPr>
          <w:ilvl w:val="0"/>
          <w:numId w:val="0"/>
        </w:numPr>
        <w:ind w:left="360" w:hanging="360"/>
      </w:pPr>
      <w:proofErr w:type="spellStart"/>
      <w:r>
        <w:t>Objetivos</w:t>
      </w:r>
      <w:proofErr w:type="spellEnd"/>
      <w:r>
        <w:t xml:space="preserve"> </w:t>
      </w:r>
      <w:proofErr w:type="spellStart"/>
      <w:r>
        <w:t>específicos</w:t>
      </w:r>
      <w:proofErr w:type="spellEnd"/>
      <w:r>
        <w:t>:</w:t>
      </w:r>
    </w:p>
    <w:p w14:paraId="5121F998" w14:textId="77777777" w:rsidR="004A7810" w:rsidRPr="009C1585" w:rsidRDefault="00000000">
      <w:pPr>
        <w:pStyle w:val="ListBullet"/>
        <w:rPr>
          <w:lang w:val="es-ES"/>
        </w:rPr>
      </w:pPr>
      <w:r w:rsidRPr="009C1585">
        <w:rPr>
          <w:lang w:val="es-ES"/>
        </w:rPr>
        <w:t>Integrar datos de múltiples fuentes y formatos en un pipeline de datos limpio y reproducible</w:t>
      </w:r>
    </w:p>
    <w:p w14:paraId="1F710E44" w14:textId="77777777" w:rsidR="004A7810" w:rsidRPr="009C1585" w:rsidRDefault="00000000">
      <w:pPr>
        <w:pStyle w:val="ListBullet"/>
        <w:rPr>
          <w:lang w:val="es-ES"/>
        </w:rPr>
      </w:pPr>
      <w:r w:rsidRPr="009C1585">
        <w:rPr>
          <w:lang w:val="es-ES"/>
        </w:rPr>
        <w:t>Realizar un análisis exploratorio que identifique patrones, correlaciones y anomalías</w:t>
      </w:r>
    </w:p>
    <w:p w14:paraId="4F3D1C92" w14:textId="77777777" w:rsidR="004A7810" w:rsidRPr="009C1585" w:rsidRDefault="00000000">
      <w:pPr>
        <w:pStyle w:val="ListBullet"/>
        <w:rPr>
          <w:lang w:val="es-ES"/>
        </w:rPr>
      </w:pPr>
      <w:r w:rsidRPr="009C1585">
        <w:rPr>
          <w:lang w:val="es-ES"/>
        </w:rPr>
        <w:t>Construir modelos de ML supervisados (regresión, clasificación) y no supervisados (</w:t>
      </w:r>
      <w:proofErr w:type="spellStart"/>
      <w:r w:rsidRPr="009C1585">
        <w:rPr>
          <w:lang w:val="es-ES"/>
        </w:rPr>
        <w:t>clustering</w:t>
      </w:r>
      <w:proofErr w:type="spellEnd"/>
      <w:r w:rsidRPr="009C1585">
        <w:rPr>
          <w:lang w:val="es-ES"/>
        </w:rPr>
        <w:t>)</w:t>
      </w:r>
    </w:p>
    <w:p w14:paraId="767DED05" w14:textId="77777777" w:rsidR="004A7810" w:rsidRPr="009C1585" w:rsidRDefault="00000000">
      <w:pPr>
        <w:pStyle w:val="ListBullet"/>
        <w:rPr>
          <w:lang w:val="es-ES"/>
        </w:rPr>
      </w:pPr>
      <w:r w:rsidRPr="009C1585">
        <w:rPr>
          <w:lang w:val="es-ES"/>
        </w:rPr>
        <w:t xml:space="preserve">Crear un </w:t>
      </w:r>
      <w:proofErr w:type="spellStart"/>
      <w:r w:rsidRPr="009C1585">
        <w:rPr>
          <w:lang w:val="es-ES"/>
        </w:rPr>
        <w:t>dashboard</w:t>
      </w:r>
      <w:proofErr w:type="spellEnd"/>
      <w:r w:rsidRPr="009C1585">
        <w:rPr>
          <w:lang w:val="es-ES"/>
        </w:rPr>
        <w:t xml:space="preserve"> interactivo en Power BI orientado a la toma de decisiones</w:t>
      </w:r>
    </w:p>
    <w:p w14:paraId="4B8FDB91" w14:textId="77777777" w:rsidR="004A7810" w:rsidRPr="009C1585" w:rsidRDefault="00000000">
      <w:pPr>
        <w:rPr>
          <w:lang w:val="es-ES"/>
        </w:rPr>
      </w:pPr>
      <w:r w:rsidRPr="009C1585">
        <w:rPr>
          <w:lang w:val="es-ES"/>
        </w:rPr>
        <w:br w:type="page"/>
      </w:r>
    </w:p>
    <w:p w14:paraId="68E7369F" w14:textId="77777777" w:rsidR="004A7810" w:rsidRPr="009C1585" w:rsidRDefault="00000000">
      <w:pPr>
        <w:pStyle w:val="Heading1"/>
        <w:rPr>
          <w:lang w:val="es-ES"/>
        </w:rPr>
      </w:pPr>
      <w:r w:rsidRPr="009C1585">
        <w:rPr>
          <w:lang w:val="es-ES"/>
        </w:rPr>
        <w:lastRenderedPageBreak/>
        <w:t>2. Estado del Arte</w:t>
      </w:r>
    </w:p>
    <w:p w14:paraId="09274FA7" w14:textId="77777777" w:rsidR="004A7810" w:rsidRPr="009C1585" w:rsidRDefault="00000000">
      <w:pPr>
        <w:rPr>
          <w:lang w:val="es-ES"/>
        </w:rPr>
      </w:pPr>
      <w:r w:rsidRPr="009C1585">
        <w:rPr>
          <w:lang w:val="es-ES"/>
        </w:rPr>
        <w:t xml:space="preserve">Esta sección revisa las técnicas y algoritmos empleados en el proyecto, situándolos en el estado del arte actual de la analítica agroalimentaria y el Machine </w:t>
      </w:r>
      <w:proofErr w:type="spellStart"/>
      <w:r w:rsidRPr="009C1585">
        <w:rPr>
          <w:lang w:val="es-ES"/>
        </w:rPr>
        <w:t>Learning</w:t>
      </w:r>
      <w:proofErr w:type="spellEnd"/>
      <w:r w:rsidRPr="009C1585">
        <w:rPr>
          <w:lang w:val="es-ES"/>
        </w:rPr>
        <w:t xml:space="preserve"> aplicado.</w:t>
      </w:r>
    </w:p>
    <w:p w14:paraId="44275DA2" w14:textId="77777777" w:rsidR="004A7810" w:rsidRDefault="00000000">
      <w:pPr>
        <w:pStyle w:val="Heading2"/>
      </w:pPr>
      <w:r>
        <w:t xml:space="preserve">2.1 </w:t>
      </w:r>
      <w:proofErr w:type="spellStart"/>
      <w:r>
        <w:t>Técnicas</w:t>
      </w:r>
      <w:proofErr w:type="spellEnd"/>
      <w:r>
        <w:t xml:space="preserve"> de </w:t>
      </w:r>
      <w:proofErr w:type="spellStart"/>
      <w:r>
        <w:t>análisis</w:t>
      </w:r>
      <w:proofErr w:type="spellEnd"/>
      <w:r>
        <w:t xml:space="preserve"> de datos</w:t>
      </w:r>
    </w:p>
    <w:p w14:paraId="353FF0E2" w14:textId="1D1D245C" w:rsidR="004A7810" w:rsidRPr="009C1585" w:rsidRDefault="00000000">
      <w:pPr>
        <w:pStyle w:val="ListBullet"/>
        <w:rPr>
          <w:lang w:val="es-ES"/>
        </w:rPr>
      </w:pPr>
      <w:r w:rsidRPr="009C1585">
        <w:rPr>
          <w:b/>
          <w:lang w:val="es-ES"/>
        </w:rPr>
        <w:t xml:space="preserve">ETL </w:t>
      </w:r>
      <w:proofErr w:type="spellStart"/>
      <w:r w:rsidRPr="009C1585">
        <w:rPr>
          <w:b/>
          <w:lang w:val="es-ES"/>
        </w:rPr>
        <w:t>multi-formato</w:t>
      </w:r>
      <w:proofErr w:type="spellEnd"/>
      <w:r w:rsidRPr="009C1585">
        <w:rPr>
          <w:b/>
          <w:lang w:val="es-ES"/>
        </w:rPr>
        <w:t xml:space="preserve">: </w:t>
      </w:r>
      <w:r w:rsidRPr="009C1585">
        <w:rPr>
          <w:lang w:val="es-ES"/>
        </w:rPr>
        <w:t xml:space="preserve">Extracción y normalización de datos (CSV, JSON, XML, TXT, JSONL) usando pandas y </w:t>
      </w:r>
      <w:proofErr w:type="spellStart"/>
      <w:r w:rsidRPr="009C1585">
        <w:rPr>
          <w:lang w:val="es-ES"/>
        </w:rPr>
        <w:t>lxml</w:t>
      </w:r>
      <w:proofErr w:type="spellEnd"/>
      <w:r w:rsidRPr="009C1585">
        <w:rPr>
          <w:lang w:val="es-ES"/>
        </w:rPr>
        <w:t>. Es el paradigma estándar en pipelines Big Data, ampliamente documentado en la literatura sobre integración de datos.</w:t>
      </w:r>
    </w:p>
    <w:p w14:paraId="7108F08E" w14:textId="36106AFE" w:rsidR="004A7810" w:rsidRPr="00E9448E" w:rsidRDefault="00000000">
      <w:pPr>
        <w:pStyle w:val="ListBullet"/>
        <w:rPr>
          <w:lang w:val="es-ES"/>
        </w:rPr>
      </w:pPr>
      <w:r w:rsidRPr="009C1585">
        <w:rPr>
          <w:b/>
          <w:lang w:val="es-ES"/>
        </w:rPr>
        <w:t xml:space="preserve">Análisis Exploratorio (EDA): </w:t>
      </w:r>
      <w:r w:rsidRPr="009C1585">
        <w:rPr>
          <w:lang w:val="es-ES"/>
        </w:rPr>
        <w:t>Combinación de estadística descriptiva y visualización (</w:t>
      </w:r>
      <w:proofErr w:type="spellStart"/>
      <w:r w:rsidRPr="009C1585">
        <w:rPr>
          <w:lang w:val="es-ES"/>
        </w:rPr>
        <w:t>matplotlib</w:t>
      </w:r>
      <w:proofErr w:type="spellEnd"/>
      <w:r w:rsidRPr="009C1585">
        <w:rPr>
          <w:lang w:val="es-ES"/>
        </w:rPr>
        <w:t xml:space="preserve">, </w:t>
      </w:r>
      <w:proofErr w:type="spellStart"/>
      <w:r w:rsidRPr="009C1585">
        <w:rPr>
          <w:lang w:val="es-ES"/>
        </w:rPr>
        <w:t>seaborn</w:t>
      </w:r>
      <w:proofErr w:type="spellEnd"/>
      <w:r w:rsidRPr="009C1585">
        <w:rPr>
          <w:lang w:val="es-ES"/>
        </w:rPr>
        <w:t xml:space="preserve">) para detectar patrones y </w:t>
      </w:r>
      <w:proofErr w:type="spellStart"/>
      <w:r w:rsidRPr="009C1585">
        <w:rPr>
          <w:lang w:val="es-ES"/>
        </w:rPr>
        <w:t>outliers</w:t>
      </w:r>
      <w:proofErr w:type="spellEnd"/>
      <w:r w:rsidRPr="009C1585">
        <w:rPr>
          <w:lang w:val="es-ES"/>
        </w:rPr>
        <w:t xml:space="preserve">. </w:t>
      </w:r>
    </w:p>
    <w:p w14:paraId="7F016B59" w14:textId="77777777" w:rsidR="004A7810" w:rsidRPr="009C1585" w:rsidRDefault="00000000">
      <w:pPr>
        <w:pStyle w:val="ListBullet"/>
        <w:rPr>
          <w:lang w:val="es-ES"/>
        </w:rPr>
      </w:pPr>
      <w:proofErr w:type="spellStart"/>
      <w:r w:rsidRPr="009C1585">
        <w:rPr>
          <w:b/>
          <w:lang w:val="es-ES"/>
        </w:rPr>
        <w:t>Feature</w:t>
      </w:r>
      <w:proofErr w:type="spellEnd"/>
      <w:r w:rsidRPr="009C1585">
        <w:rPr>
          <w:b/>
          <w:lang w:val="es-ES"/>
        </w:rPr>
        <w:t xml:space="preserve"> </w:t>
      </w:r>
      <w:proofErr w:type="spellStart"/>
      <w:r w:rsidRPr="009C1585">
        <w:rPr>
          <w:b/>
          <w:lang w:val="es-ES"/>
        </w:rPr>
        <w:t>engineering</w:t>
      </w:r>
      <w:proofErr w:type="spellEnd"/>
      <w:r w:rsidRPr="009C1585">
        <w:rPr>
          <w:b/>
          <w:lang w:val="es-ES"/>
        </w:rPr>
        <w:t xml:space="preserve">: </w:t>
      </w:r>
      <w:r w:rsidRPr="009C1585">
        <w:rPr>
          <w:lang w:val="es-ES"/>
        </w:rPr>
        <w:t>Creación de variables derivadas (</w:t>
      </w:r>
      <w:proofErr w:type="spellStart"/>
      <w:r w:rsidRPr="009C1585">
        <w:rPr>
          <w:lang w:val="es-ES"/>
        </w:rPr>
        <w:t>lags</w:t>
      </w:r>
      <w:proofErr w:type="spellEnd"/>
      <w:r w:rsidRPr="009C1585">
        <w:rPr>
          <w:lang w:val="es-ES"/>
        </w:rPr>
        <w:t xml:space="preserve">, </w:t>
      </w:r>
      <w:proofErr w:type="spellStart"/>
      <w:r w:rsidRPr="009C1585">
        <w:rPr>
          <w:lang w:val="es-ES"/>
        </w:rPr>
        <w:t>rolling</w:t>
      </w:r>
      <w:proofErr w:type="spellEnd"/>
      <w:r w:rsidRPr="009C1585">
        <w:rPr>
          <w:lang w:val="es-ES"/>
        </w:rPr>
        <w:t xml:space="preserve"> </w:t>
      </w:r>
      <w:proofErr w:type="spellStart"/>
      <w:r w:rsidRPr="009C1585">
        <w:rPr>
          <w:lang w:val="es-ES"/>
        </w:rPr>
        <w:t>means</w:t>
      </w:r>
      <w:proofErr w:type="spellEnd"/>
      <w:r w:rsidRPr="009C1585">
        <w:rPr>
          <w:lang w:val="es-ES"/>
        </w:rPr>
        <w:t xml:space="preserve">, </w:t>
      </w:r>
      <w:proofErr w:type="spellStart"/>
      <w:r w:rsidRPr="009C1585">
        <w:rPr>
          <w:lang w:val="es-ES"/>
        </w:rPr>
        <w:t>encodings</w:t>
      </w:r>
      <w:proofErr w:type="spellEnd"/>
      <w:r w:rsidRPr="009C1585">
        <w:rPr>
          <w:lang w:val="es-ES"/>
        </w:rPr>
        <w:t>) y transformaciones (log, estandarización) para mejorar la separabilidad de los modelos.</w:t>
      </w:r>
    </w:p>
    <w:p w14:paraId="74802798" w14:textId="57613402" w:rsidR="004A7810" w:rsidRPr="001A2916" w:rsidRDefault="00000000">
      <w:pPr>
        <w:pStyle w:val="ListBullet"/>
        <w:rPr>
          <w:lang w:val="es-ES"/>
        </w:rPr>
      </w:pPr>
      <w:r w:rsidRPr="009C1585">
        <w:rPr>
          <w:b/>
          <w:lang w:val="es-ES"/>
        </w:rPr>
        <w:t xml:space="preserve">Validación cruzada: </w:t>
      </w:r>
      <w:proofErr w:type="spellStart"/>
      <w:r w:rsidRPr="009C1585">
        <w:rPr>
          <w:lang w:val="es-ES"/>
        </w:rPr>
        <w:t>Stratified</w:t>
      </w:r>
      <w:proofErr w:type="spellEnd"/>
      <w:r w:rsidRPr="009C1585">
        <w:rPr>
          <w:lang w:val="es-ES"/>
        </w:rPr>
        <w:t xml:space="preserve"> K-Fold para clasificación con </w:t>
      </w:r>
      <w:proofErr w:type="spellStart"/>
      <w:r w:rsidRPr="009C1585">
        <w:rPr>
          <w:lang w:val="es-ES"/>
        </w:rPr>
        <w:t>datasets</w:t>
      </w:r>
      <w:proofErr w:type="spellEnd"/>
      <w:r w:rsidRPr="009C1585">
        <w:rPr>
          <w:lang w:val="es-ES"/>
        </w:rPr>
        <w:t xml:space="preserve"> pequeños, evita sesgo del </w:t>
      </w:r>
      <w:proofErr w:type="spellStart"/>
      <w:r w:rsidRPr="009C1585">
        <w:rPr>
          <w:lang w:val="es-ES"/>
        </w:rPr>
        <w:t>split</w:t>
      </w:r>
      <w:proofErr w:type="spellEnd"/>
      <w:r w:rsidRPr="009C1585">
        <w:rPr>
          <w:lang w:val="es-ES"/>
        </w:rPr>
        <w:t xml:space="preserve"> único</w:t>
      </w:r>
      <w:r w:rsidR="001A2916">
        <w:rPr>
          <w:lang w:val="es-ES"/>
        </w:rPr>
        <w:t>.</w:t>
      </w:r>
    </w:p>
    <w:p w14:paraId="737BF291" w14:textId="3A279EE4" w:rsidR="004A7810" w:rsidRPr="009C1585" w:rsidRDefault="00000000">
      <w:pPr>
        <w:pStyle w:val="ListBullet"/>
        <w:rPr>
          <w:lang w:val="es-ES"/>
        </w:rPr>
      </w:pPr>
      <w:r w:rsidRPr="009C1585">
        <w:rPr>
          <w:b/>
          <w:lang w:val="es-ES"/>
        </w:rPr>
        <w:t xml:space="preserve">NLP léxico-estadístico: </w:t>
      </w:r>
      <w:r w:rsidRPr="009C1585">
        <w:rPr>
          <w:lang w:val="es-ES"/>
        </w:rPr>
        <w:t xml:space="preserve">Combinación de NER por listas, </w:t>
      </w:r>
      <w:proofErr w:type="spellStart"/>
      <w:r w:rsidRPr="009C1585">
        <w:rPr>
          <w:lang w:val="es-ES"/>
        </w:rPr>
        <w:t>sentiment</w:t>
      </w:r>
      <w:proofErr w:type="spellEnd"/>
      <w:r w:rsidRPr="009C1585">
        <w:rPr>
          <w:lang w:val="es-ES"/>
        </w:rPr>
        <w:t xml:space="preserve"> </w:t>
      </w:r>
      <w:proofErr w:type="spellStart"/>
      <w:r w:rsidRPr="009C1585">
        <w:rPr>
          <w:lang w:val="es-ES"/>
        </w:rPr>
        <w:t>analysis</w:t>
      </w:r>
      <w:proofErr w:type="spellEnd"/>
      <w:r w:rsidRPr="009C1585">
        <w:rPr>
          <w:lang w:val="es-ES"/>
        </w:rPr>
        <w:t xml:space="preserve"> por léxico y </w:t>
      </w:r>
      <w:proofErr w:type="spellStart"/>
      <w:r w:rsidRPr="009C1585">
        <w:rPr>
          <w:lang w:val="es-ES"/>
        </w:rPr>
        <w:t>topic</w:t>
      </w:r>
      <w:proofErr w:type="spellEnd"/>
      <w:r w:rsidRPr="009C1585">
        <w:rPr>
          <w:lang w:val="es-ES"/>
        </w:rPr>
        <w:t xml:space="preserve"> </w:t>
      </w:r>
      <w:proofErr w:type="spellStart"/>
      <w:r w:rsidRPr="009C1585">
        <w:rPr>
          <w:lang w:val="es-ES"/>
        </w:rPr>
        <w:t>modeling</w:t>
      </w:r>
      <w:proofErr w:type="spellEnd"/>
      <w:r w:rsidRPr="009C1585">
        <w:rPr>
          <w:lang w:val="es-ES"/>
        </w:rPr>
        <w:t xml:space="preserve"> con LDA sobre el corpus de noticias.</w:t>
      </w:r>
    </w:p>
    <w:p w14:paraId="7515AAB8" w14:textId="77777777" w:rsidR="004A7810" w:rsidRDefault="00000000">
      <w:pPr>
        <w:pStyle w:val="Heading2"/>
      </w:pPr>
      <w:r>
        <w:t xml:space="preserve">2.2 </w:t>
      </w:r>
      <w:proofErr w:type="spellStart"/>
      <w:r>
        <w:t>Algoritmos</w:t>
      </w:r>
      <w:proofErr w:type="spellEnd"/>
      <w:r>
        <w:t xml:space="preserve"> de Machine Learning utilizados</w:t>
      </w:r>
    </w:p>
    <w:p w14:paraId="5B435365" w14:textId="77777777" w:rsidR="004A7810" w:rsidRPr="009C1585" w:rsidRDefault="00000000">
      <w:pPr>
        <w:pStyle w:val="ListBullet"/>
        <w:rPr>
          <w:lang w:val="es-ES"/>
        </w:rPr>
      </w:pPr>
      <w:r w:rsidRPr="009C1585">
        <w:rPr>
          <w:b/>
          <w:lang w:val="es-ES"/>
        </w:rPr>
        <w:t>Random Forest (</w:t>
      </w:r>
      <w:proofErr w:type="spellStart"/>
      <w:r w:rsidRPr="009C1585">
        <w:rPr>
          <w:b/>
          <w:lang w:val="es-ES"/>
        </w:rPr>
        <w:t>Breiman</w:t>
      </w:r>
      <w:proofErr w:type="spellEnd"/>
      <w:r w:rsidRPr="009C1585">
        <w:rPr>
          <w:b/>
          <w:lang w:val="es-ES"/>
        </w:rPr>
        <w:t xml:space="preserve">, 2001): </w:t>
      </w:r>
      <w:r w:rsidRPr="009C1585">
        <w:rPr>
          <w:lang w:val="es-ES"/>
        </w:rPr>
        <w:t xml:space="preserve">Ensemble de árboles con </w:t>
      </w:r>
      <w:proofErr w:type="spellStart"/>
      <w:r w:rsidRPr="009C1585">
        <w:rPr>
          <w:lang w:val="es-ES"/>
        </w:rPr>
        <w:t>bagging</w:t>
      </w:r>
      <w:proofErr w:type="spellEnd"/>
      <w:r w:rsidRPr="009C1585">
        <w:rPr>
          <w:lang w:val="es-ES"/>
        </w:rPr>
        <w:t xml:space="preserve">. Robusto frente al </w:t>
      </w:r>
      <w:proofErr w:type="spellStart"/>
      <w:r w:rsidRPr="009C1585">
        <w:rPr>
          <w:lang w:val="es-ES"/>
        </w:rPr>
        <w:t>overfitting</w:t>
      </w:r>
      <w:proofErr w:type="spellEnd"/>
      <w:r w:rsidRPr="009C1585">
        <w:rPr>
          <w:lang w:val="es-ES"/>
        </w:rPr>
        <w:t xml:space="preserve"> y no requiere normalización. Usado en P1 (regresión), P2 (clasificación), P6 (regresor del </w:t>
      </w:r>
      <w:proofErr w:type="spellStart"/>
      <w:r w:rsidRPr="009C1585">
        <w:rPr>
          <w:lang w:val="es-ES"/>
        </w:rPr>
        <w:t>recomendador</w:t>
      </w:r>
      <w:proofErr w:type="spellEnd"/>
      <w:r w:rsidRPr="009C1585">
        <w:rPr>
          <w:lang w:val="es-ES"/>
        </w:rPr>
        <w:t>).</w:t>
      </w:r>
    </w:p>
    <w:p w14:paraId="40E341F4" w14:textId="77777777" w:rsidR="004A7810" w:rsidRDefault="00000000">
      <w:pPr>
        <w:pStyle w:val="ListBullet"/>
      </w:pPr>
      <w:proofErr w:type="spellStart"/>
      <w:r>
        <w:rPr>
          <w:b/>
        </w:rPr>
        <w:t>XGBoost</w:t>
      </w:r>
      <w:proofErr w:type="spellEnd"/>
      <w:r>
        <w:rPr>
          <w:b/>
        </w:rPr>
        <w:t xml:space="preserve"> (Chen &amp; </w:t>
      </w:r>
      <w:proofErr w:type="spellStart"/>
      <w:r>
        <w:rPr>
          <w:b/>
        </w:rPr>
        <w:t>Guestrin</w:t>
      </w:r>
      <w:proofErr w:type="spellEnd"/>
      <w:r>
        <w:rPr>
          <w:b/>
        </w:rPr>
        <w:t xml:space="preserve">, 2016): </w:t>
      </w:r>
      <w:r>
        <w:t xml:space="preserve">Gradient boosting optimizado. </w:t>
      </w:r>
      <w:r w:rsidRPr="009C1585">
        <w:rPr>
          <w:lang w:val="es-ES"/>
        </w:rPr>
        <w:t xml:space="preserve">Mejor en muchos </w:t>
      </w:r>
      <w:proofErr w:type="spellStart"/>
      <w:r w:rsidRPr="009C1585">
        <w:rPr>
          <w:lang w:val="es-ES"/>
        </w:rPr>
        <w:t>benchmarks</w:t>
      </w:r>
      <w:proofErr w:type="spellEnd"/>
      <w:r w:rsidRPr="009C1585">
        <w:rPr>
          <w:lang w:val="es-ES"/>
        </w:rPr>
        <w:t xml:space="preserve"> de </w:t>
      </w:r>
      <w:proofErr w:type="spellStart"/>
      <w:r w:rsidRPr="009C1585">
        <w:rPr>
          <w:lang w:val="es-ES"/>
        </w:rPr>
        <w:t>Kaggle</w:t>
      </w:r>
      <w:proofErr w:type="spellEnd"/>
      <w:r w:rsidRPr="009C1585">
        <w:rPr>
          <w:lang w:val="es-ES"/>
        </w:rPr>
        <w:t xml:space="preserve">. </w:t>
      </w:r>
      <w:proofErr w:type="spellStart"/>
      <w:r>
        <w:t>Usado</w:t>
      </w:r>
      <w:proofErr w:type="spellEnd"/>
      <w:r>
        <w:t xml:space="preserve"> en P1, P2, P4 como referencia comparativa.</w:t>
      </w:r>
    </w:p>
    <w:p w14:paraId="6965F592" w14:textId="77777777" w:rsidR="004A7810" w:rsidRPr="009C1585" w:rsidRDefault="00000000">
      <w:pPr>
        <w:pStyle w:val="ListBullet"/>
        <w:rPr>
          <w:lang w:val="es-ES"/>
        </w:rPr>
      </w:pPr>
      <w:r w:rsidRPr="009C1585">
        <w:rPr>
          <w:b/>
          <w:lang w:val="es-ES"/>
        </w:rPr>
        <w:t xml:space="preserve">K-Means (MacQueen, 1967): </w:t>
      </w:r>
      <w:proofErr w:type="spellStart"/>
      <w:r w:rsidRPr="009C1585">
        <w:rPr>
          <w:lang w:val="es-ES"/>
        </w:rPr>
        <w:t>Clustering</w:t>
      </w:r>
      <w:proofErr w:type="spellEnd"/>
      <w:r w:rsidRPr="009C1585">
        <w:rPr>
          <w:lang w:val="es-ES"/>
        </w:rPr>
        <w:t xml:space="preserve"> particional que minimiza la inercia </w:t>
      </w:r>
      <w:proofErr w:type="spellStart"/>
      <w:r w:rsidRPr="009C1585">
        <w:rPr>
          <w:lang w:val="es-ES"/>
        </w:rPr>
        <w:t>intra-cluster</w:t>
      </w:r>
      <w:proofErr w:type="spellEnd"/>
      <w:r w:rsidRPr="009C1585">
        <w:rPr>
          <w:lang w:val="es-ES"/>
        </w:rPr>
        <w:t xml:space="preserve">. Sensible a la inicialización (mitigado con </w:t>
      </w:r>
      <w:proofErr w:type="spellStart"/>
      <w:r w:rsidRPr="009C1585">
        <w:rPr>
          <w:lang w:val="es-ES"/>
        </w:rPr>
        <w:t>n_init</w:t>
      </w:r>
      <w:proofErr w:type="spellEnd"/>
      <w:r w:rsidRPr="009C1585">
        <w:rPr>
          <w:lang w:val="es-ES"/>
        </w:rPr>
        <w:t>=10). Usado en P3.</w:t>
      </w:r>
    </w:p>
    <w:p w14:paraId="078ACA45" w14:textId="77777777" w:rsidR="004A7810" w:rsidRDefault="00000000">
      <w:pPr>
        <w:pStyle w:val="ListBullet"/>
      </w:pPr>
      <w:r w:rsidRPr="009C1585">
        <w:rPr>
          <w:b/>
          <w:lang w:val="es-ES"/>
        </w:rPr>
        <w:t xml:space="preserve">ARIMA / SARIMA (Box &amp; Jenkins, 1970): </w:t>
      </w:r>
      <w:r w:rsidRPr="009C1585">
        <w:rPr>
          <w:lang w:val="es-ES"/>
        </w:rPr>
        <w:t xml:space="preserve">Modelos clásicos de series temporales basados en autocorrelación, integración y media móvil; SARIMA añade estacionalidad. </w:t>
      </w:r>
      <w:proofErr w:type="spellStart"/>
      <w:r>
        <w:t>Usados</w:t>
      </w:r>
      <w:proofErr w:type="spellEnd"/>
      <w:r>
        <w:t xml:space="preserve"> </w:t>
      </w:r>
      <w:proofErr w:type="spellStart"/>
      <w:r>
        <w:t>en</w:t>
      </w:r>
      <w:proofErr w:type="spellEnd"/>
      <w:r>
        <w:t xml:space="preserve"> P4.</w:t>
      </w:r>
    </w:p>
    <w:p w14:paraId="727E5F94" w14:textId="77777777" w:rsidR="004A7810" w:rsidRDefault="00000000">
      <w:pPr>
        <w:pStyle w:val="ListBullet"/>
      </w:pPr>
      <w:proofErr w:type="spellStart"/>
      <w:r w:rsidRPr="009C1585">
        <w:rPr>
          <w:b/>
          <w:lang w:val="es-ES"/>
        </w:rPr>
        <w:t>Isolation</w:t>
      </w:r>
      <w:proofErr w:type="spellEnd"/>
      <w:r w:rsidRPr="009C1585">
        <w:rPr>
          <w:b/>
          <w:lang w:val="es-ES"/>
        </w:rPr>
        <w:t xml:space="preserve"> Forest (Liu et al., 2008): </w:t>
      </w:r>
      <w:r w:rsidRPr="009C1585">
        <w:rPr>
          <w:lang w:val="es-ES"/>
        </w:rPr>
        <w:t xml:space="preserve">Detección de anomalías por aislamiento; eficiente en alta dimensionalidad. </w:t>
      </w:r>
      <w:proofErr w:type="spellStart"/>
      <w:r>
        <w:t>Usado</w:t>
      </w:r>
      <w:proofErr w:type="spellEnd"/>
      <w:r>
        <w:t xml:space="preserve"> </w:t>
      </w:r>
      <w:proofErr w:type="spellStart"/>
      <w:r>
        <w:t>en</w:t>
      </w:r>
      <w:proofErr w:type="spellEnd"/>
      <w:r>
        <w:t xml:space="preserve"> P5 junto al Z-score clásico.</w:t>
      </w:r>
    </w:p>
    <w:p w14:paraId="7525988A" w14:textId="77777777" w:rsidR="004A7810" w:rsidRDefault="00000000">
      <w:pPr>
        <w:pStyle w:val="ListBullet"/>
      </w:pPr>
      <w:proofErr w:type="spellStart"/>
      <w:r w:rsidRPr="009C1585">
        <w:rPr>
          <w:b/>
          <w:lang w:val="es-ES"/>
        </w:rPr>
        <w:t>Latent</w:t>
      </w:r>
      <w:proofErr w:type="spellEnd"/>
      <w:r w:rsidRPr="009C1585">
        <w:rPr>
          <w:b/>
          <w:lang w:val="es-ES"/>
        </w:rPr>
        <w:t xml:space="preserve"> Dirichlet </w:t>
      </w:r>
      <w:proofErr w:type="spellStart"/>
      <w:r w:rsidRPr="009C1585">
        <w:rPr>
          <w:b/>
          <w:lang w:val="es-ES"/>
        </w:rPr>
        <w:t>Allocation</w:t>
      </w:r>
      <w:proofErr w:type="spellEnd"/>
      <w:r w:rsidRPr="009C1585">
        <w:rPr>
          <w:b/>
          <w:lang w:val="es-ES"/>
        </w:rPr>
        <w:t xml:space="preserve"> (LDA): </w:t>
      </w:r>
      <w:r w:rsidRPr="009C1585">
        <w:rPr>
          <w:lang w:val="es-ES"/>
        </w:rPr>
        <w:t xml:space="preserve">Modelo probabilístico generativo para descubrir tópicos latentes en colecciones de documentos. </w:t>
      </w:r>
      <w:proofErr w:type="spellStart"/>
      <w:r>
        <w:t>Aplicado</w:t>
      </w:r>
      <w:proofErr w:type="spellEnd"/>
      <w:r>
        <w:t xml:space="preserve"> a las </w:t>
      </w:r>
      <w:proofErr w:type="spellStart"/>
      <w:r>
        <w:t>noticias</w:t>
      </w:r>
      <w:proofErr w:type="spellEnd"/>
      <w:r>
        <w:t xml:space="preserve"> agrícolas.</w:t>
      </w:r>
    </w:p>
    <w:p w14:paraId="7DAEA498" w14:textId="023AC005" w:rsidR="00D41628" w:rsidRDefault="00000000" w:rsidP="00D41628">
      <w:pPr>
        <w:pStyle w:val="ListBullet"/>
      </w:pPr>
      <w:r w:rsidRPr="009C1585">
        <w:rPr>
          <w:b/>
          <w:lang w:val="es-ES"/>
        </w:rPr>
        <w:t xml:space="preserve">Análisis SHAP (Lundberg &amp; Lee, 2017): </w:t>
      </w:r>
      <w:r w:rsidRPr="009C1585">
        <w:rPr>
          <w:lang w:val="es-ES"/>
        </w:rPr>
        <w:t xml:space="preserve">Valores de Shapley para interpretabilidad; explica contribuciones individuales por </w:t>
      </w:r>
      <w:proofErr w:type="spellStart"/>
      <w:r w:rsidRPr="009C1585">
        <w:rPr>
          <w:lang w:val="es-ES"/>
        </w:rPr>
        <w:t>feature</w:t>
      </w:r>
      <w:proofErr w:type="spellEnd"/>
      <w:r w:rsidRPr="009C1585">
        <w:rPr>
          <w:lang w:val="es-ES"/>
        </w:rPr>
        <w:t xml:space="preserve">. </w:t>
      </w:r>
      <w:proofErr w:type="spellStart"/>
      <w:r>
        <w:t>Aplicado</w:t>
      </w:r>
      <w:proofErr w:type="spellEnd"/>
      <w:r>
        <w:t xml:space="preserve"> al </w:t>
      </w:r>
      <w:proofErr w:type="spellStart"/>
      <w:r>
        <w:t>modelo</w:t>
      </w:r>
      <w:proofErr w:type="spellEnd"/>
      <w:r>
        <w:t xml:space="preserve"> </w:t>
      </w:r>
      <w:proofErr w:type="spellStart"/>
      <w:r>
        <w:t>XGBoost</w:t>
      </w:r>
      <w:proofErr w:type="spellEnd"/>
      <w:r>
        <w:t xml:space="preserve"> del P1.</w:t>
      </w:r>
    </w:p>
    <w:p w14:paraId="4E215398" w14:textId="77777777" w:rsidR="00D41628" w:rsidRDefault="00D41628" w:rsidP="00D41628">
      <w:pPr>
        <w:pStyle w:val="ListBullet"/>
        <w:numPr>
          <w:ilvl w:val="0"/>
          <w:numId w:val="0"/>
        </w:numPr>
        <w:ind w:left="360" w:hanging="360"/>
      </w:pPr>
    </w:p>
    <w:p w14:paraId="1E5AF004" w14:textId="77777777" w:rsidR="00D41628" w:rsidRDefault="00D41628" w:rsidP="00D41628">
      <w:pPr>
        <w:pStyle w:val="ListBullet"/>
        <w:numPr>
          <w:ilvl w:val="0"/>
          <w:numId w:val="0"/>
        </w:numPr>
        <w:ind w:left="360" w:hanging="360"/>
      </w:pPr>
    </w:p>
    <w:p w14:paraId="70E947DF" w14:textId="77777777" w:rsidR="00D41628" w:rsidRPr="00D41628" w:rsidRDefault="00D41628" w:rsidP="00D41628">
      <w:pPr>
        <w:pStyle w:val="ListBullet"/>
        <w:numPr>
          <w:ilvl w:val="0"/>
          <w:numId w:val="0"/>
        </w:numPr>
        <w:ind w:left="360" w:hanging="360"/>
      </w:pPr>
    </w:p>
    <w:p w14:paraId="6C2C5322" w14:textId="74B277E6" w:rsidR="004A7810" w:rsidRPr="009C1585" w:rsidRDefault="00000000">
      <w:pPr>
        <w:pStyle w:val="Heading1"/>
        <w:rPr>
          <w:lang w:val="es-ES"/>
        </w:rPr>
      </w:pPr>
      <w:r w:rsidRPr="009C1585">
        <w:rPr>
          <w:lang w:val="es-ES"/>
        </w:rPr>
        <w:lastRenderedPageBreak/>
        <w:t xml:space="preserve">3. </w:t>
      </w:r>
      <w:proofErr w:type="spellStart"/>
      <w:r w:rsidRPr="009C1585">
        <w:rPr>
          <w:lang w:val="es-ES"/>
        </w:rPr>
        <w:t>Dataset</w:t>
      </w:r>
      <w:proofErr w:type="spellEnd"/>
    </w:p>
    <w:p w14:paraId="7B7E22EE" w14:textId="77777777" w:rsidR="004A7810" w:rsidRPr="009C1585" w:rsidRDefault="00000000">
      <w:pPr>
        <w:pStyle w:val="Heading2"/>
        <w:rPr>
          <w:lang w:val="es-ES"/>
        </w:rPr>
      </w:pPr>
      <w:r w:rsidRPr="009C1585">
        <w:rPr>
          <w:lang w:val="es-ES"/>
        </w:rPr>
        <w:t>Descripción del conjunto de datos</w:t>
      </w:r>
    </w:p>
    <w:p w14:paraId="310EEDBD" w14:textId="77777777" w:rsidR="004A7810" w:rsidRPr="009C1585" w:rsidRDefault="00000000">
      <w:pPr>
        <w:rPr>
          <w:lang w:val="es-ES"/>
        </w:rPr>
      </w:pPr>
      <w:r w:rsidRPr="009C1585">
        <w:rPr>
          <w:lang w:val="es-ES"/>
        </w:rPr>
        <w:t xml:space="preserve">El proyecto trabaja con 8 </w:t>
      </w:r>
      <w:proofErr w:type="spellStart"/>
      <w:r w:rsidRPr="009C1585">
        <w:rPr>
          <w:lang w:val="es-ES"/>
        </w:rPr>
        <w:t>datasets</w:t>
      </w:r>
      <w:proofErr w:type="spellEnd"/>
      <w:r w:rsidRPr="009C1585">
        <w:rPr>
          <w:lang w:val="es-ES"/>
        </w:rPr>
        <w:t xml:space="preserve"> de distinta naturaleza, cubriendo los tres tipos de datos requeridos:</w:t>
      </w:r>
    </w:p>
    <w:tbl>
      <w:tblPr>
        <w:tblStyle w:val="LightGrid-Accent1"/>
        <w:tblW w:w="0" w:type="auto"/>
        <w:tblLook w:val="04A0" w:firstRow="1" w:lastRow="0" w:firstColumn="1" w:lastColumn="0" w:noHBand="0" w:noVBand="1"/>
      </w:tblPr>
      <w:tblGrid>
        <w:gridCol w:w="2046"/>
        <w:gridCol w:w="2697"/>
        <w:gridCol w:w="2038"/>
        <w:gridCol w:w="2075"/>
      </w:tblGrid>
      <w:tr w:rsidR="004A7810" w14:paraId="21A3DC42" w14:textId="77777777" w:rsidTr="004A78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4C32715" w14:textId="77777777" w:rsidR="004A7810" w:rsidRDefault="00000000">
            <w:r>
              <w:t>Tipo</w:t>
            </w:r>
          </w:p>
        </w:tc>
        <w:tc>
          <w:tcPr>
            <w:tcW w:w="2160" w:type="dxa"/>
          </w:tcPr>
          <w:p w14:paraId="6DBF05AD" w14:textId="77777777" w:rsidR="004A7810" w:rsidRDefault="00000000">
            <w:pPr>
              <w:cnfStyle w:val="100000000000" w:firstRow="1" w:lastRow="0" w:firstColumn="0" w:lastColumn="0" w:oddVBand="0" w:evenVBand="0" w:oddHBand="0" w:evenHBand="0" w:firstRowFirstColumn="0" w:firstRowLastColumn="0" w:lastRowFirstColumn="0" w:lastRowLastColumn="0"/>
            </w:pPr>
            <w:r>
              <w:t>Dataset</w:t>
            </w:r>
          </w:p>
        </w:tc>
        <w:tc>
          <w:tcPr>
            <w:tcW w:w="2160" w:type="dxa"/>
          </w:tcPr>
          <w:p w14:paraId="5449AEC4" w14:textId="77777777" w:rsidR="004A7810" w:rsidRDefault="00000000">
            <w:pPr>
              <w:cnfStyle w:val="100000000000" w:firstRow="1" w:lastRow="0" w:firstColumn="0" w:lastColumn="0" w:oddVBand="0" w:evenVBand="0" w:oddHBand="0" w:evenHBand="0" w:firstRowFirstColumn="0" w:firstRowLastColumn="0" w:lastRowFirstColumn="0" w:lastRowLastColumn="0"/>
            </w:pPr>
            <w:r>
              <w:t>Filas × Columnas</w:t>
            </w:r>
          </w:p>
        </w:tc>
        <w:tc>
          <w:tcPr>
            <w:tcW w:w="2160" w:type="dxa"/>
          </w:tcPr>
          <w:p w14:paraId="29C264DB" w14:textId="77777777" w:rsidR="004A7810" w:rsidRDefault="00000000">
            <w:pPr>
              <w:cnfStyle w:val="100000000000" w:firstRow="1" w:lastRow="0" w:firstColumn="0" w:lastColumn="0" w:oddVBand="0" w:evenVBand="0" w:oddHBand="0" w:evenHBand="0" w:firstRowFirstColumn="0" w:firstRowLastColumn="0" w:lastRowFirstColumn="0" w:lastRowLastColumn="0"/>
            </w:pPr>
            <w:r>
              <w:t>Descripción</w:t>
            </w:r>
          </w:p>
        </w:tc>
      </w:tr>
      <w:tr w:rsidR="004A7810" w:rsidRPr="002F586E" w14:paraId="4BB9BB50" w14:textId="77777777" w:rsidTr="004A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6459A62" w14:textId="77777777" w:rsidR="004A7810" w:rsidRDefault="00000000">
            <w:r>
              <w:t>Estructurado</w:t>
            </w:r>
          </w:p>
        </w:tc>
        <w:tc>
          <w:tcPr>
            <w:tcW w:w="2160" w:type="dxa"/>
          </w:tcPr>
          <w:p w14:paraId="5740633D" w14:textId="77777777" w:rsidR="004A7810" w:rsidRDefault="00000000">
            <w:pPr>
              <w:cnfStyle w:val="000000100000" w:firstRow="0" w:lastRow="0" w:firstColumn="0" w:lastColumn="0" w:oddVBand="0" w:evenVBand="0" w:oddHBand="1" w:evenHBand="0" w:firstRowFirstColumn="0" w:firstRowLastColumn="0" w:lastRowFirstColumn="0" w:lastRowLastColumn="0"/>
            </w:pPr>
            <w:r>
              <w:t>produccion_agricola.csv</w:t>
            </w:r>
          </w:p>
        </w:tc>
        <w:tc>
          <w:tcPr>
            <w:tcW w:w="2160" w:type="dxa"/>
          </w:tcPr>
          <w:p w14:paraId="5C2BF97E" w14:textId="77777777" w:rsidR="004A7810" w:rsidRDefault="00000000">
            <w:pPr>
              <w:cnfStyle w:val="000000100000" w:firstRow="0" w:lastRow="0" w:firstColumn="0" w:lastColumn="0" w:oddVBand="0" w:evenVBand="0" w:oddHBand="1" w:evenHBand="0" w:firstRowFirstColumn="0" w:firstRowLastColumn="0" w:lastRowFirstColumn="0" w:lastRowLastColumn="0"/>
            </w:pPr>
            <w:r>
              <w:t>1.200 filas</w:t>
            </w:r>
          </w:p>
        </w:tc>
        <w:tc>
          <w:tcPr>
            <w:tcW w:w="2160" w:type="dxa"/>
          </w:tcPr>
          <w:p w14:paraId="1E0F4AEA" w14:textId="77777777" w:rsidR="004A7810" w:rsidRPr="009C1585" w:rsidRDefault="00000000">
            <w:pPr>
              <w:cnfStyle w:val="000000100000" w:firstRow="0" w:lastRow="0" w:firstColumn="0" w:lastColumn="0" w:oddVBand="0" w:evenVBand="0" w:oddHBand="1" w:evenHBand="0" w:firstRowFirstColumn="0" w:firstRowLastColumn="0" w:lastRowFirstColumn="0" w:lastRowLastColumn="0"/>
              <w:rPr>
                <w:lang w:val="es-ES"/>
              </w:rPr>
            </w:pPr>
            <w:r w:rsidRPr="009C1585">
              <w:rPr>
                <w:lang w:val="es-ES"/>
              </w:rPr>
              <w:t>Producción por país, cultivo y año. Incluye rendimiento, fertilizantes y riego</w:t>
            </w:r>
          </w:p>
        </w:tc>
      </w:tr>
      <w:tr w:rsidR="004A7810" w:rsidRPr="002F586E" w14:paraId="11D2CDDF" w14:textId="77777777" w:rsidTr="004A7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53D0C4" w14:textId="77777777" w:rsidR="004A7810" w:rsidRDefault="00000000">
            <w:proofErr w:type="spellStart"/>
            <w:r>
              <w:t>Estructurado</w:t>
            </w:r>
            <w:proofErr w:type="spellEnd"/>
          </w:p>
        </w:tc>
        <w:tc>
          <w:tcPr>
            <w:tcW w:w="2160" w:type="dxa"/>
          </w:tcPr>
          <w:p w14:paraId="3D7CCDD7" w14:textId="77777777" w:rsidR="004A7810" w:rsidRDefault="00000000">
            <w:pPr>
              <w:cnfStyle w:val="000000010000" w:firstRow="0" w:lastRow="0" w:firstColumn="0" w:lastColumn="0" w:oddVBand="0" w:evenVBand="0" w:oddHBand="0" w:evenHBand="1" w:firstRowFirstColumn="0" w:firstRowLastColumn="0" w:lastRowFirstColumn="0" w:lastRowLastColumn="0"/>
            </w:pPr>
            <w:r>
              <w:t>produccion_ganadera.csv</w:t>
            </w:r>
          </w:p>
        </w:tc>
        <w:tc>
          <w:tcPr>
            <w:tcW w:w="2160" w:type="dxa"/>
          </w:tcPr>
          <w:p w14:paraId="77F17463" w14:textId="77777777" w:rsidR="004A7810" w:rsidRDefault="00000000">
            <w:pPr>
              <w:cnfStyle w:val="000000010000" w:firstRow="0" w:lastRow="0" w:firstColumn="0" w:lastColumn="0" w:oddVBand="0" w:evenVBand="0" w:oddHBand="0" w:evenHBand="1" w:firstRowFirstColumn="0" w:firstRowLastColumn="0" w:lastRowFirstColumn="0" w:lastRowLastColumn="0"/>
            </w:pPr>
            <w:r>
              <w:t>600 filas</w:t>
            </w:r>
          </w:p>
        </w:tc>
        <w:tc>
          <w:tcPr>
            <w:tcW w:w="2160" w:type="dxa"/>
          </w:tcPr>
          <w:p w14:paraId="050AFE84" w14:textId="77777777" w:rsidR="004A7810" w:rsidRPr="009C1585" w:rsidRDefault="00000000">
            <w:pPr>
              <w:cnfStyle w:val="000000010000" w:firstRow="0" w:lastRow="0" w:firstColumn="0" w:lastColumn="0" w:oddVBand="0" w:evenVBand="0" w:oddHBand="0" w:evenHBand="1" w:firstRowFirstColumn="0" w:firstRowLastColumn="0" w:lastRowFirstColumn="0" w:lastRowLastColumn="0"/>
              <w:rPr>
                <w:lang w:val="es-ES"/>
              </w:rPr>
            </w:pPr>
            <w:r w:rsidRPr="009C1585">
              <w:rPr>
                <w:lang w:val="es-ES"/>
              </w:rPr>
              <w:t>Ganado por país/año: carne, leche y emisiones CH4</w:t>
            </w:r>
          </w:p>
        </w:tc>
      </w:tr>
      <w:tr w:rsidR="004A7810" w:rsidRPr="002F586E" w14:paraId="7C99324E" w14:textId="77777777" w:rsidTr="004A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30952A" w14:textId="77777777" w:rsidR="004A7810" w:rsidRDefault="00000000">
            <w:proofErr w:type="spellStart"/>
            <w:r>
              <w:t>Estructurado</w:t>
            </w:r>
            <w:proofErr w:type="spellEnd"/>
          </w:p>
        </w:tc>
        <w:tc>
          <w:tcPr>
            <w:tcW w:w="2160" w:type="dxa"/>
          </w:tcPr>
          <w:p w14:paraId="65D74C17" w14:textId="77777777" w:rsidR="004A7810" w:rsidRDefault="00000000">
            <w:pPr>
              <w:cnfStyle w:val="000000100000" w:firstRow="0" w:lastRow="0" w:firstColumn="0" w:lastColumn="0" w:oddVBand="0" w:evenVBand="0" w:oddHBand="1" w:evenHBand="0" w:firstRowFirstColumn="0" w:firstRowLastColumn="0" w:lastRowFirstColumn="0" w:lastRowLastColumn="0"/>
            </w:pPr>
            <w:r>
              <w:t>precios_mercado.csv</w:t>
            </w:r>
          </w:p>
        </w:tc>
        <w:tc>
          <w:tcPr>
            <w:tcW w:w="2160" w:type="dxa"/>
          </w:tcPr>
          <w:p w14:paraId="0F8EF469" w14:textId="77777777" w:rsidR="004A7810" w:rsidRDefault="00000000">
            <w:pPr>
              <w:cnfStyle w:val="000000100000" w:firstRow="0" w:lastRow="0" w:firstColumn="0" w:lastColumn="0" w:oddVBand="0" w:evenVBand="0" w:oddHBand="1" w:evenHBand="0" w:firstRowFirstColumn="0" w:firstRowLastColumn="0" w:lastRowFirstColumn="0" w:lastRowLastColumn="0"/>
            </w:pPr>
            <w:r>
              <w:t>864 filas</w:t>
            </w:r>
          </w:p>
        </w:tc>
        <w:tc>
          <w:tcPr>
            <w:tcW w:w="2160" w:type="dxa"/>
          </w:tcPr>
          <w:p w14:paraId="7A4322C1" w14:textId="77777777" w:rsidR="004A7810" w:rsidRPr="009C1585" w:rsidRDefault="00000000">
            <w:pPr>
              <w:cnfStyle w:val="000000100000" w:firstRow="0" w:lastRow="0" w:firstColumn="0" w:lastColumn="0" w:oddVBand="0" w:evenVBand="0" w:oddHBand="1" w:evenHBand="0" w:firstRowFirstColumn="0" w:firstRowLastColumn="0" w:lastRowFirstColumn="0" w:lastRowLastColumn="0"/>
              <w:rPr>
                <w:lang w:val="es-ES"/>
              </w:rPr>
            </w:pPr>
            <w:r w:rsidRPr="009C1585">
              <w:rPr>
                <w:lang w:val="es-ES"/>
              </w:rPr>
              <w:t>Precios USD/</w:t>
            </w:r>
            <w:proofErr w:type="gramStart"/>
            <w:r w:rsidRPr="009C1585">
              <w:rPr>
                <w:lang w:val="es-ES"/>
              </w:rPr>
              <w:t>ton mensuales</w:t>
            </w:r>
            <w:proofErr w:type="gramEnd"/>
            <w:r w:rsidRPr="009C1585">
              <w:rPr>
                <w:lang w:val="es-ES"/>
              </w:rPr>
              <w:t xml:space="preserve"> por producto y país</w:t>
            </w:r>
          </w:p>
        </w:tc>
      </w:tr>
      <w:tr w:rsidR="004A7810" w:rsidRPr="002F586E" w14:paraId="2398122E" w14:textId="77777777" w:rsidTr="004A7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C2BE5A1" w14:textId="77777777" w:rsidR="004A7810" w:rsidRDefault="00000000">
            <w:proofErr w:type="spellStart"/>
            <w:r>
              <w:t>Estructurado</w:t>
            </w:r>
            <w:proofErr w:type="spellEnd"/>
          </w:p>
        </w:tc>
        <w:tc>
          <w:tcPr>
            <w:tcW w:w="2160" w:type="dxa"/>
          </w:tcPr>
          <w:p w14:paraId="5B151EBD" w14:textId="77777777" w:rsidR="004A7810" w:rsidRDefault="00000000">
            <w:pPr>
              <w:cnfStyle w:val="000000010000" w:firstRow="0" w:lastRow="0" w:firstColumn="0" w:lastColumn="0" w:oddVBand="0" w:evenVBand="0" w:oddHBand="0" w:evenHBand="1" w:firstRowFirstColumn="0" w:firstRowLastColumn="0" w:lastRowFirstColumn="0" w:lastRowLastColumn="0"/>
            </w:pPr>
            <w:r>
              <w:t>imagenes_metadata.csv</w:t>
            </w:r>
          </w:p>
        </w:tc>
        <w:tc>
          <w:tcPr>
            <w:tcW w:w="2160" w:type="dxa"/>
          </w:tcPr>
          <w:p w14:paraId="54491CEA" w14:textId="77777777" w:rsidR="004A7810" w:rsidRDefault="00000000">
            <w:pPr>
              <w:cnfStyle w:val="000000010000" w:firstRow="0" w:lastRow="0" w:firstColumn="0" w:lastColumn="0" w:oddVBand="0" w:evenVBand="0" w:oddHBand="0" w:evenHBand="1" w:firstRowFirstColumn="0" w:firstRowLastColumn="0" w:lastRowFirstColumn="0" w:lastRowLastColumn="0"/>
            </w:pPr>
            <w:r>
              <w:t>250 filas</w:t>
            </w:r>
          </w:p>
        </w:tc>
        <w:tc>
          <w:tcPr>
            <w:tcW w:w="2160" w:type="dxa"/>
          </w:tcPr>
          <w:p w14:paraId="13E71833" w14:textId="77777777" w:rsidR="004A7810" w:rsidRPr="009C1585" w:rsidRDefault="00000000">
            <w:pPr>
              <w:cnfStyle w:val="000000010000" w:firstRow="0" w:lastRow="0" w:firstColumn="0" w:lastColumn="0" w:oddVBand="0" w:evenVBand="0" w:oddHBand="0" w:evenHBand="1" w:firstRowFirstColumn="0" w:firstRowLastColumn="0" w:lastRowFirstColumn="0" w:lastRowLastColumn="0"/>
              <w:rPr>
                <w:lang w:val="es-ES"/>
              </w:rPr>
            </w:pPr>
            <w:proofErr w:type="spellStart"/>
            <w:r w:rsidRPr="009C1585">
              <w:rPr>
                <w:lang w:val="es-ES"/>
              </w:rPr>
              <w:t>Metadata</w:t>
            </w:r>
            <w:proofErr w:type="spellEnd"/>
            <w:r w:rsidRPr="009C1585">
              <w:rPr>
                <w:lang w:val="es-ES"/>
              </w:rPr>
              <w:t xml:space="preserve"> satelital: índices NDVI, EVI, humedad del suelo</w:t>
            </w:r>
          </w:p>
        </w:tc>
      </w:tr>
      <w:tr w:rsidR="004A7810" w:rsidRPr="002F586E" w14:paraId="5229F629" w14:textId="77777777" w:rsidTr="004A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BFE244A" w14:textId="77777777" w:rsidR="004A7810" w:rsidRDefault="00000000">
            <w:r>
              <w:t>Semi-</w:t>
            </w:r>
            <w:proofErr w:type="spellStart"/>
            <w:r>
              <w:t>estructurado</w:t>
            </w:r>
            <w:proofErr w:type="spellEnd"/>
          </w:p>
        </w:tc>
        <w:tc>
          <w:tcPr>
            <w:tcW w:w="2160" w:type="dxa"/>
          </w:tcPr>
          <w:p w14:paraId="7FC2D97C" w14:textId="77777777" w:rsidR="004A7810" w:rsidRDefault="00000000">
            <w:pPr>
              <w:cnfStyle w:val="000000100000" w:firstRow="0" w:lastRow="0" w:firstColumn="0" w:lastColumn="0" w:oddVBand="0" w:evenVBand="0" w:oddHBand="1" w:evenHBand="0" w:firstRowFirstColumn="0" w:firstRowLastColumn="0" w:lastRowFirstColumn="0" w:lastRowLastColumn="0"/>
            </w:pPr>
            <w:r>
              <w:t>condiciones_climaticas.json</w:t>
            </w:r>
          </w:p>
        </w:tc>
        <w:tc>
          <w:tcPr>
            <w:tcW w:w="2160" w:type="dxa"/>
          </w:tcPr>
          <w:p w14:paraId="711E697F" w14:textId="77777777" w:rsidR="004A7810" w:rsidRDefault="00000000">
            <w:pPr>
              <w:cnfStyle w:val="000000100000" w:firstRow="0" w:lastRow="0" w:firstColumn="0" w:lastColumn="0" w:oddVBand="0" w:evenVBand="0" w:oddHBand="1" w:evenHBand="0" w:firstRowFirstColumn="0" w:firstRowLastColumn="0" w:lastRowFirstColumn="0" w:lastRowLastColumn="0"/>
            </w:pPr>
            <w:r>
              <w:t>10 países anidados</w:t>
            </w:r>
          </w:p>
        </w:tc>
        <w:tc>
          <w:tcPr>
            <w:tcW w:w="2160" w:type="dxa"/>
          </w:tcPr>
          <w:p w14:paraId="36C22C4A" w14:textId="77777777" w:rsidR="004A7810" w:rsidRPr="009C1585" w:rsidRDefault="00000000">
            <w:pPr>
              <w:cnfStyle w:val="000000100000" w:firstRow="0" w:lastRow="0" w:firstColumn="0" w:lastColumn="0" w:oddVBand="0" w:evenVBand="0" w:oddHBand="1" w:evenHBand="0" w:firstRowFirstColumn="0" w:firstRowLastColumn="0" w:lastRowFirstColumn="0" w:lastRowLastColumn="0"/>
              <w:rPr>
                <w:lang w:val="es-ES"/>
              </w:rPr>
            </w:pPr>
            <w:r w:rsidRPr="009C1585">
              <w:rPr>
                <w:lang w:val="es-ES"/>
              </w:rPr>
              <w:t>Clima por región y año: temperatura, precipitación, eventos extremos</w:t>
            </w:r>
          </w:p>
        </w:tc>
      </w:tr>
      <w:tr w:rsidR="004A7810" w:rsidRPr="002F586E" w14:paraId="3916E67D" w14:textId="77777777" w:rsidTr="004A7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ED57696" w14:textId="77777777" w:rsidR="004A7810" w:rsidRDefault="00000000">
            <w:r>
              <w:t>Semi-</w:t>
            </w:r>
            <w:proofErr w:type="spellStart"/>
            <w:r>
              <w:t>estructurado</w:t>
            </w:r>
            <w:proofErr w:type="spellEnd"/>
          </w:p>
        </w:tc>
        <w:tc>
          <w:tcPr>
            <w:tcW w:w="2160" w:type="dxa"/>
          </w:tcPr>
          <w:p w14:paraId="4E331D5A" w14:textId="77777777" w:rsidR="004A7810" w:rsidRDefault="00000000">
            <w:pPr>
              <w:cnfStyle w:val="000000010000" w:firstRow="0" w:lastRow="0" w:firstColumn="0" w:lastColumn="0" w:oddVBand="0" w:evenVBand="0" w:oddHBand="0" w:evenHBand="1" w:firstRowFirstColumn="0" w:firstRowLastColumn="0" w:lastRowFirstColumn="0" w:lastRowLastColumn="0"/>
            </w:pPr>
            <w:r>
              <w:t>politicas_agricolas.xml</w:t>
            </w:r>
          </w:p>
        </w:tc>
        <w:tc>
          <w:tcPr>
            <w:tcW w:w="2160" w:type="dxa"/>
          </w:tcPr>
          <w:p w14:paraId="19F9DCC4" w14:textId="77777777" w:rsidR="004A7810" w:rsidRDefault="00000000">
            <w:pPr>
              <w:cnfStyle w:val="000000010000" w:firstRow="0" w:lastRow="0" w:firstColumn="0" w:lastColumn="0" w:oddVBand="0" w:evenVBand="0" w:oddHBand="0" w:evenHBand="1" w:firstRowFirstColumn="0" w:firstRowLastColumn="0" w:lastRowFirstColumn="0" w:lastRowLastColumn="0"/>
            </w:pPr>
            <w:r>
              <w:t>37 subsidios + 29 regulaciones</w:t>
            </w:r>
          </w:p>
        </w:tc>
        <w:tc>
          <w:tcPr>
            <w:tcW w:w="2160" w:type="dxa"/>
          </w:tcPr>
          <w:p w14:paraId="2197013B" w14:textId="77777777" w:rsidR="004A7810" w:rsidRPr="009C1585" w:rsidRDefault="00000000">
            <w:pPr>
              <w:cnfStyle w:val="000000010000" w:firstRow="0" w:lastRow="0" w:firstColumn="0" w:lastColumn="0" w:oddVBand="0" w:evenVBand="0" w:oddHBand="0" w:evenHBand="1" w:firstRowFirstColumn="0" w:firstRowLastColumn="0" w:lastRowFirstColumn="0" w:lastRowLastColumn="0"/>
              <w:rPr>
                <w:lang w:val="es-ES"/>
              </w:rPr>
            </w:pPr>
            <w:r w:rsidRPr="009C1585">
              <w:rPr>
                <w:lang w:val="es-ES"/>
              </w:rPr>
              <w:t>Subsidios, regulaciones y acuerdos internacionales por país</w:t>
            </w:r>
          </w:p>
        </w:tc>
      </w:tr>
      <w:tr w:rsidR="004A7810" w:rsidRPr="002F586E" w14:paraId="73A9AC5B" w14:textId="77777777" w:rsidTr="004A78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E9509C6" w14:textId="77777777" w:rsidR="004A7810" w:rsidRDefault="00000000">
            <w:r>
              <w:t xml:space="preserve">No </w:t>
            </w:r>
            <w:proofErr w:type="spellStart"/>
            <w:r>
              <w:t>estructurado</w:t>
            </w:r>
            <w:proofErr w:type="spellEnd"/>
          </w:p>
        </w:tc>
        <w:tc>
          <w:tcPr>
            <w:tcW w:w="2160" w:type="dxa"/>
          </w:tcPr>
          <w:p w14:paraId="76A4CBE4" w14:textId="77777777" w:rsidR="004A7810" w:rsidRDefault="00000000">
            <w:pPr>
              <w:cnfStyle w:val="000000100000" w:firstRow="0" w:lastRow="0" w:firstColumn="0" w:lastColumn="0" w:oddVBand="0" w:evenVBand="0" w:oddHBand="1" w:evenHBand="0" w:firstRowFirstColumn="0" w:firstRowLastColumn="0" w:lastRowFirstColumn="0" w:lastRowLastColumn="0"/>
            </w:pPr>
            <w:r>
              <w:t>reportes_plagas.txt</w:t>
            </w:r>
          </w:p>
        </w:tc>
        <w:tc>
          <w:tcPr>
            <w:tcW w:w="2160" w:type="dxa"/>
          </w:tcPr>
          <w:p w14:paraId="2B2ED74D" w14:textId="77777777" w:rsidR="004A7810" w:rsidRDefault="00000000">
            <w:pPr>
              <w:cnfStyle w:val="000000100000" w:firstRow="0" w:lastRow="0" w:firstColumn="0" w:lastColumn="0" w:oddVBand="0" w:evenVBand="0" w:oddHBand="1" w:evenHBand="0" w:firstRowFirstColumn="0" w:firstRowLastColumn="0" w:lastRowFirstColumn="0" w:lastRowLastColumn="0"/>
            </w:pPr>
            <w:r>
              <w:t>100 reportes</w:t>
            </w:r>
          </w:p>
        </w:tc>
        <w:tc>
          <w:tcPr>
            <w:tcW w:w="2160" w:type="dxa"/>
          </w:tcPr>
          <w:p w14:paraId="3F0666FC" w14:textId="77777777" w:rsidR="004A7810" w:rsidRPr="009C1585" w:rsidRDefault="00000000">
            <w:pPr>
              <w:cnfStyle w:val="000000100000" w:firstRow="0" w:lastRow="0" w:firstColumn="0" w:lastColumn="0" w:oddVBand="0" w:evenVBand="0" w:oddHBand="1" w:evenHBand="0" w:firstRowFirstColumn="0" w:firstRowLastColumn="0" w:lastRowFirstColumn="0" w:lastRowLastColumn="0"/>
              <w:rPr>
                <w:lang w:val="es-ES"/>
              </w:rPr>
            </w:pPr>
            <w:r w:rsidRPr="009C1585">
              <w:rPr>
                <w:lang w:val="es-ES"/>
              </w:rPr>
              <w:t>Reportes de plagas: tipo, severidad, tratamiento, pérdida estimada</w:t>
            </w:r>
          </w:p>
        </w:tc>
      </w:tr>
      <w:tr w:rsidR="004A7810" w:rsidRPr="002F586E" w14:paraId="5C1409A4" w14:textId="77777777" w:rsidTr="004A78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F4624F4" w14:textId="77777777" w:rsidR="004A7810" w:rsidRDefault="00000000">
            <w:r>
              <w:t xml:space="preserve">No </w:t>
            </w:r>
            <w:proofErr w:type="spellStart"/>
            <w:r>
              <w:t>estructurado</w:t>
            </w:r>
            <w:proofErr w:type="spellEnd"/>
          </w:p>
        </w:tc>
        <w:tc>
          <w:tcPr>
            <w:tcW w:w="2160" w:type="dxa"/>
          </w:tcPr>
          <w:p w14:paraId="51049542" w14:textId="77777777" w:rsidR="004A7810" w:rsidRDefault="00000000">
            <w:pPr>
              <w:cnfStyle w:val="000000010000" w:firstRow="0" w:lastRow="0" w:firstColumn="0" w:lastColumn="0" w:oddVBand="0" w:evenVBand="0" w:oddHBand="0" w:evenHBand="1" w:firstRowFirstColumn="0" w:firstRowLastColumn="0" w:lastRowFirstColumn="0" w:lastRowLastColumn="0"/>
            </w:pPr>
            <w:r>
              <w:t>noticias_agricolas.jsonl</w:t>
            </w:r>
          </w:p>
        </w:tc>
        <w:tc>
          <w:tcPr>
            <w:tcW w:w="2160" w:type="dxa"/>
          </w:tcPr>
          <w:p w14:paraId="37DEDF0B" w14:textId="77777777" w:rsidR="004A7810" w:rsidRDefault="00000000">
            <w:pPr>
              <w:cnfStyle w:val="000000010000" w:firstRow="0" w:lastRow="0" w:firstColumn="0" w:lastColumn="0" w:oddVBand="0" w:evenVBand="0" w:oddHBand="0" w:evenHBand="1" w:firstRowFirstColumn="0" w:firstRowLastColumn="0" w:lastRowFirstColumn="0" w:lastRowLastColumn="0"/>
            </w:pPr>
            <w:r>
              <w:t>60 noticias</w:t>
            </w:r>
          </w:p>
        </w:tc>
        <w:tc>
          <w:tcPr>
            <w:tcW w:w="2160" w:type="dxa"/>
          </w:tcPr>
          <w:p w14:paraId="7C1F6935" w14:textId="77777777" w:rsidR="004A7810" w:rsidRPr="009C1585" w:rsidRDefault="00000000">
            <w:pPr>
              <w:cnfStyle w:val="000000010000" w:firstRow="0" w:lastRow="0" w:firstColumn="0" w:lastColumn="0" w:oddVBand="0" w:evenVBand="0" w:oddHBand="0" w:evenHBand="1" w:firstRowFirstColumn="0" w:firstRowLastColumn="0" w:lastRowFirstColumn="0" w:lastRowLastColumn="0"/>
              <w:rPr>
                <w:lang w:val="es-ES"/>
              </w:rPr>
            </w:pPr>
            <w:r w:rsidRPr="009C1585">
              <w:rPr>
                <w:lang w:val="es-ES"/>
              </w:rPr>
              <w:t>Noticias agrícolas categorizadas con severidad y países afectados</w:t>
            </w:r>
          </w:p>
        </w:tc>
      </w:tr>
    </w:tbl>
    <w:p w14:paraId="07C2CE4B" w14:textId="77777777" w:rsidR="004A7810" w:rsidRPr="009C1585" w:rsidRDefault="004A7810">
      <w:pPr>
        <w:rPr>
          <w:lang w:val="es-ES"/>
        </w:rPr>
      </w:pPr>
    </w:p>
    <w:p w14:paraId="5770D46F" w14:textId="77777777" w:rsidR="004A7810" w:rsidRPr="009C1585" w:rsidRDefault="00000000">
      <w:pPr>
        <w:pStyle w:val="Heading2"/>
        <w:rPr>
          <w:lang w:val="es-ES"/>
        </w:rPr>
      </w:pPr>
      <w:r w:rsidRPr="009C1585">
        <w:rPr>
          <w:lang w:val="es-ES"/>
        </w:rPr>
        <w:t>Problemas detectados</w:t>
      </w:r>
    </w:p>
    <w:p w14:paraId="1E928137" w14:textId="77777777" w:rsidR="004A7810" w:rsidRPr="009C1585" w:rsidRDefault="00000000">
      <w:pPr>
        <w:rPr>
          <w:lang w:val="es-ES"/>
        </w:rPr>
      </w:pPr>
      <w:r w:rsidRPr="009C1585">
        <w:rPr>
          <w:lang w:val="es-ES"/>
        </w:rPr>
        <w:t>Tras la exploración inicial de los datos se detectaron los siguientes problemas:</w:t>
      </w:r>
    </w:p>
    <w:p w14:paraId="7573DB1E" w14:textId="77777777" w:rsidR="004A7810" w:rsidRDefault="00000000">
      <w:pPr>
        <w:pStyle w:val="ListBullet"/>
      </w:pPr>
      <w:r w:rsidRPr="009C1585">
        <w:rPr>
          <w:lang w:val="es-ES"/>
        </w:rPr>
        <w:t xml:space="preserve">Valores nulos: Únicamente en el </w:t>
      </w:r>
      <w:proofErr w:type="spellStart"/>
      <w:r w:rsidRPr="009C1585">
        <w:rPr>
          <w:lang w:val="es-ES"/>
        </w:rPr>
        <w:t>dataset</w:t>
      </w:r>
      <w:proofErr w:type="spellEnd"/>
      <w:r w:rsidRPr="009C1585">
        <w:rPr>
          <w:lang w:val="es-ES"/>
        </w:rPr>
        <w:t xml:space="preserve"> de Reportes de Plagas, en las columnas 'Plaga detectada' y 'Enfermedad detectada'. Esto se debe a que cada reporte registra o bien una plaga o bien una enfermedad, pero no ambas. </w:t>
      </w:r>
      <w:r>
        <w:t xml:space="preserve">Se </w:t>
      </w:r>
      <w:proofErr w:type="spellStart"/>
      <w:r>
        <w:t>rellenaron</w:t>
      </w:r>
      <w:proofErr w:type="spellEnd"/>
      <w:r>
        <w:t xml:space="preserve"> con '</w:t>
      </w:r>
      <w:proofErr w:type="spellStart"/>
      <w:r>
        <w:t>Desconocido</w:t>
      </w:r>
      <w:proofErr w:type="spellEnd"/>
      <w:r>
        <w:t>'.</w:t>
      </w:r>
    </w:p>
    <w:p w14:paraId="78A9FA51" w14:textId="77777777" w:rsidR="004A7810" w:rsidRDefault="00000000">
      <w:pPr>
        <w:pStyle w:val="ListBullet"/>
      </w:pPr>
      <w:r w:rsidRPr="009C1585">
        <w:rPr>
          <w:lang w:val="es-ES"/>
        </w:rPr>
        <w:lastRenderedPageBreak/>
        <w:t>Tipos de datos incorrectos: Las columnas de fecha estaban almacenadas como texto (</w:t>
      </w:r>
      <w:proofErr w:type="spellStart"/>
      <w:r w:rsidRPr="009C1585">
        <w:rPr>
          <w:lang w:val="es-ES"/>
        </w:rPr>
        <w:t>object</w:t>
      </w:r>
      <w:proofErr w:type="spellEnd"/>
      <w:r w:rsidRPr="009C1585">
        <w:rPr>
          <w:lang w:val="es-ES"/>
        </w:rPr>
        <w:t xml:space="preserve">). </w:t>
      </w:r>
      <w:r>
        <w:t xml:space="preserve">Se </w:t>
      </w:r>
      <w:proofErr w:type="spellStart"/>
      <w:r>
        <w:t>convirtieron</w:t>
      </w:r>
      <w:proofErr w:type="spellEnd"/>
      <w:r>
        <w:t xml:space="preserve"> a </w:t>
      </w:r>
      <w:proofErr w:type="spellStart"/>
      <w:r>
        <w:t>tipo</w:t>
      </w:r>
      <w:proofErr w:type="spellEnd"/>
      <w:r>
        <w:t xml:space="preserve"> datetime para permitir análisis temporal.</w:t>
      </w:r>
    </w:p>
    <w:p w14:paraId="2BF4EF56" w14:textId="77777777" w:rsidR="004A7810" w:rsidRPr="009C1585" w:rsidRDefault="00000000">
      <w:pPr>
        <w:pStyle w:val="ListBullet"/>
        <w:rPr>
          <w:lang w:val="es-ES"/>
        </w:rPr>
      </w:pPr>
      <w:r w:rsidRPr="009C1585">
        <w:rPr>
          <w:lang w:val="es-ES"/>
        </w:rPr>
        <w:t xml:space="preserve">Datos </w:t>
      </w:r>
      <w:proofErr w:type="spellStart"/>
      <w:r w:rsidRPr="009C1585">
        <w:rPr>
          <w:lang w:val="es-ES"/>
        </w:rPr>
        <w:t>semi-estructurados</w:t>
      </w:r>
      <w:proofErr w:type="spellEnd"/>
      <w:r w:rsidRPr="009C1585">
        <w:rPr>
          <w:lang w:val="es-ES"/>
        </w:rPr>
        <w:t xml:space="preserve"> y no estructurados: Fue necesario aplanar el JSON anidado de condiciones climáticas, </w:t>
      </w:r>
      <w:proofErr w:type="spellStart"/>
      <w:r w:rsidRPr="009C1585">
        <w:rPr>
          <w:lang w:val="es-ES"/>
        </w:rPr>
        <w:t>parsear</w:t>
      </w:r>
      <w:proofErr w:type="spellEnd"/>
      <w:r w:rsidRPr="009C1585">
        <w:rPr>
          <w:lang w:val="es-ES"/>
        </w:rPr>
        <w:t xml:space="preserve"> el XML de políticas agrícolas separándolo en subsidios y regulaciones, y </w:t>
      </w:r>
      <w:proofErr w:type="spellStart"/>
      <w:r w:rsidRPr="009C1585">
        <w:rPr>
          <w:lang w:val="es-ES"/>
        </w:rPr>
        <w:t>parsear</w:t>
      </w:r>
      <w:proofErr w:type="spellEnd"/>
      <w:r w:rsidRPr="009C1585">
        <w:rPr>
          <w:lang w:val="es-ES"/>
        </w:rPr>
        <w:t xml:space="preserve"> el fichero de texto de reportes de plagas línea a línea.</w:t>
      </w:r>
    </w:p>
    <w:p w14:paraId="6E8E7E19" w14:textId="77777777" w:rsidR="004A7810" w:rsidRPr="009C1585" w:rsidRDefault="00000000">
      <w:pPr>
        <w:rPr>
          <w:lang w:val="es-ES"/>
        </w:rPr>
      </w:pPr>
      <w:r w:rsidRPr="009C1585">
        <w:rPr>
          <w:lang w:val="es-ES"/>
        </w:rPr>
        <w:br w:type="page"/>
      </w:r>
    </w:p>
    <w:p w14:paraId="6B886656" w14:textId="77777777" w:rsidR="004A7810" w:rsidRPr="009C1585" w:rsidRDefault="00000000">
      <w:pPr>
        <w:pStyle w:val="Heading1"/>
        <w:rPr>
          <w:lang w:val="es-ES"/>
        </w:rPr>
      </w:pPr>
      <w:r w:rsidRPr="009C1585">
        <w:rPr>
          <w:lang w:val="es-ES"/>
        </w:rPr>
        <w:lastRenderedPageBreak/>
        <w:t>4. Metodología</w:t>
      </w:r>
    </w:p>
    <w:p w14:paraId="6ACAE8C0" w14:textId="77777777" w:rsidR="004A7810" w:rsidRPr="009C1585" w:rsidRDefault="00000000">
      <w:pPr>
        <w:pStyle w:val="Heading2"/>
        <w:rPr>
          <w:lang w:val="es-ES"/>
        </w:rPr>
      </w:pPr>
      <w:r w:rsidRPr="009C1585">
        <w:rPr>
          <w:lang w:val="es-ES"/>
        </w:rPr>
        <w:t>4.1 ETL</w:t>
      </w:r>
    </w:p>
    <w:p w14:paraId="0550032B" w14:textId="77777777" w:rsidR="004A7810" w:rsidRPr="009C1585" w:rsidRDefault="00000000">
      <w:pPr>
        <w:rPr>
          <w:lang w:val="es-ES"/>
        </w:rPr>
      </w:pPr>
      <w:r w:rsidRPr="009C1585">
        <w:rPr>
          <w:lang w:val="es-ES"/>
        </w:rPr>
        <w:t xml:space="preserve">Se implementó un pipeline de extracción, transformación y carga (ETL) que procesa los 8 </w:t>
      </w:r>
      <w:proofErr w:type="spellStart"/>
      <w:r w:rsidRPr="009C1585">
        <w:rPr>
          <w:lang w:val="es-ES"/>
        </w:rPr>
        <w:t>datasets</w:t>
      </w:r>
      <w:proofErr w:type="spellEnd"/>
      <w:r w:rsidRPr="009C1585">
        <w:rPr>
          <w:lang w:val="es-ES"/>
        </w:rPr>
        <w:t xml:space="preserve"> originales:</w:t>
      </w:r>
    </w:p>
    <w:p w14:paraId="69962E02" w14:textId="77777777" w:rsidR="004A7810" w:rsidRDefault="00000000">
      <w:pPr>
        <w:pStyle w:val="ListBullet"/>
      </w:pPr>
      <w:proofErr w:type="spellStart"/>
      <w:r>
        <w:t>Limpieza</w:t>
      </w:r>
      <w:proofErr w:type="spellEnd"/>
      <w:r>
        <w:t xml:space="preserve"> de </w:t>
      </w:r>
      <w:proofErr w:type="spellStart"/>
      <w:r>
        <w:t>datos</w:t>
      </w:r>
      <w:proofErr w:type="spellEnd"/>
      <w:r>
        <w:t>:</w:t>
      </w:r>
    </w:p>
    <w:p w14:paraId="416FF511" w14:textId="77777777" w:rsidR="004A7810" w:rsidRPr="009C1585" w:rsidRDefault="00000000">
      <w:pPr>
        <w:rPr>
          <w:lang w:val="es-ES"/>
        </w:rPr>
      </w:pPr>
      <w:r w:rsidRPr="009C1585">
        <w:rPr>
          <w:lang w:val="es-ES"/>
        </w:rPr>
        <w:t xml:space="preserve">  - Nulos en reportes de plagas rellenados con 'Desconocido'</w:t>
      </w:r>
    </w:p>
    <w:p w14:paraId="7F196E0E" w14:textId="77777777" w:rsidR="004A7810" w:rsidRPr="009C1585" w:rsidRDefault="00000000">
      <w:pPr>
        <w:rPr>
          <w:lang w:val="es-ES"/>
        </w:rPr>
      </w:pPr>
      <w:r w:rsidRPr="009C1585">
        <w:rPr>
          <w:lang w:val="es-ES"/>
        </w:rPr>
        <w:t xml:space="preserve">  - Conversión de columnas de fecha a tipo </w:t>
      </w:r>
      <w:proofErr w:type="spellStart"/>
      <w:r w:rsidRPr="009C1585">
        <w:rPr>
          <w:lang w:val="es-ES"/>
        </w:rPr>
        <w:t>datetime</w:t>
      </w:r>
      <w:proofErr w:type="spellEnd"/>
    </w:p>
    <w:p w14:paraId="0DA009F9" w14:textId="77777777" w:rsidR="004A7810" w:rsidRDefault="00000000">
      <w:pPr>
        <w:pStyle w:val="ListBullet"/>
      </w:pPr>
      <w:proofErr w:type="spellStart"/>
      <w:r>
        <w:t>Transformaciones</w:t>
      </w:r>
      <w:proofErr w:type="spellEnd"/>
      <w:r>
        <w:t>:</w:t>
      </w:r>
    </w:p>
    <w:p w14:paraId="4FAB44BC" w14:textId="77777777" w:rsidR="004A7810" w:rsidRPr="009C1585" w:rsidRDefault="00000000">
      <w:pPr>
        <w:rPr>
          <w:lang w:val="es-ES"/>
        </w:rPr>
      </w:pPr>
      <w:r w:rsidRPr="009C1585">
        <w:rPr>
          <w:lang w:val="es-ES"/>
        </w:rPr>
        <w:t xml:space="preserve">  - Aplanamiento del JSON anidado de condiciones climáticas a formato tabular</w:t>
      </w:r>
    </w:p>
    <w:p w14:paraId="7878D1BC" w14:textId="77777777" w:rsidR="004A7810" w:rsidRPr="009C1585" w:rsidRDefault="00000000">
      <w:pPr>
        <w:rPr>
          <w:lang w:val="es-ES"/>
        </w:rPr>
      </w:pPr>
      <w:r w:rsidRPr="009C1585">
        <w:rPr>
          <w:lang w:val="es-ES"/>
        </w:rPr>
        <w:t xml:space="preserve">  - </w:t>
      </w:r>
      <w:proofErr w:type="spellStart"/>
      <w:r w:rsidRPr="009C1585">
        <w:rPr>
          <w:lang w:val="es-ES"/>
        </w:rPr>
        <w:t>Parseo</w:t>
      </w:r>
      <w:proofErr w:type="spellEnd"/>
      <w:r w:rsidRPr="009C1585">
        <w:rPr>
          <w:lang w:val="es-ES"/>
        </w:rPr>
        <w:t xml:space="preserve"> del XML de políticas agrícolas en dos tablas: subsidios y regulaciones</w:t>
      </w:r>
    </w:p>
    <w:p w14:paraId="4E1319A6" w14:textId="77777777" w:rsidR="004A7810" w:rsidRPr="009C1585" w:rsidRDefault="00000000">
      <w:pPr>
        <w:rPr>
          <w:lang w:val="es-ES"/>
        </w:rPr>
      </w:pPr>
      <w:r w:rsidRPr="009C1585">
        <w:rPr>
          <w:lang w:val="es-ES"/>
        </w:rPr>
        <w:t xml:space="preserve">  - </w:t>
      </w:r>
      <w:proofErr w:type="spellStart"/>
      <w:r w:rsidRPr="009C1585">
        <w:rPr>
          <w:lang w:val="es-ES"/>
        </w:rPr>
        <w:t>Parseo</w:t>
      </w:r>
      <w:proofErr w:type="spellEnd"/>
      <w:r w:rsidRPr="009C1585">
        <w:rPr>
          <w:lang w:val="es-ES"/>
        </w:rPr>
        <w:t xml:space="preserve"> del archivo de texto de reportes de plagas extrayendo campos por separador</w:t>
      </w:r>
    </w:p>
    <w:p w14:paraId="4DCBD4FD" w14:textId="77777777" w:rsidR="004A7810" w:rsidRDefault="00000000">
      <w:pPr>
        <w:pStyle w:val="ListBullet"/>
      </w:pPr>
      <w:proofErr w:type="spellStart"/>
      <w:r>
        <w:t>Justificación</w:t>
      </w:r>
      <w:proofErr w:type="spellEnd"/>
      <w:r>
        <w:t>:</w:t>
      </w:r>
    </w:p>
    <w:p w14:paraId="1FB6C607" w14:textId="77777777" w:rsidR="004A7810" w:rsidRPr="009C1585" w:rsidRDefault="00000000">
      <w:pPr>
        <w:rPr>
          <w:lang w:val="es-ES"/>
        </w:rPr>
      </w:pPr>
      <w:r w:rsidRPr="009C1585">
        <w:rPr>
          <w:lang w:val="es-ES"/>
        </w:rPr>
        <w:t xml:space="preserve">  - Se optó por rellenar nulos con 'Desconocido' en lugar de eliminar filas para no perder información valiosa sobre reportes de plagas</w:t>
      </w:r>
    </w:p>
    <w:p w14:paraId="41D7C566" w14:textId="77777777" w:rsidR="004A7810" w:rsidRPr="009C1585" w:rsidRDefault="00000000">
      <w:pPr>
        <w:rPr>
          <w:lang w:val="es-ES"/>
        </w:rPr>
      </w:pPr>
      <w:r w:rsidRPr="009C1585">
        <w:rPr>
          <w:lang w:val="es-ES"/>
        </w:rPr>
        <w:t xml:space="preserve">  - La separación del XML en dos tablas (subsidios y regulaciones) facilita el análisis independiente de cada tipo de política</w:t>
      </w:r>
    </w:p>
    <w:p w14:paraId="0DBC9F24" w14:textId="77777777" w:rsidR="004A7810" w:rsidRPr="009C1585" w:rsidRDefault="00000000">
      <w:pPr>
        <w:pStyle w:val="Heading2"/>
        <w:rPr>
          <w:lang w:val="es-ES"/>
        </w:rPr>
      </w:pPr>
      <w:r w:rsidRPr="009C1585">
        <w:rPr>
          <w:lang w:val="es-ES"/>
        </w:rPr>
        <w:t>4.2 EDA</w:t>
      </w:r>
    </w:p>
    <w:p w14:paraId="1831EDB0" w14:textId="77777777" w:rsidR="004A7810" w:rsidRPr="009C1585" w:rsidRDefault="00000000">
      <w:pPr>
        <w:rPr>
          <w:lang w:val="es-ES"/>
        </w:rPr>
      </w:pPr>
      <w:r w:rsidRPr="009C1585">
        <w:rPr>
          <w:lang w:val="es-ES"/>
        </w:rPr>
        <w:t xml:space="preserve">El análisis exploratorio se realizó sobre todos los </w:t>
      </w:r>
      <w:proofErr w:type="spellStart"/>
      <w:r w:rsidRPr="009C1585">
        <w:rPr>
          <w:lang w:val="es-ES"/>
        </w:rPr>
        <w:t>datasets</w:t>
      </w:r>
      <w:proofErr w:type="spellEnd"/>
      <w:r w:rsidRPr="009C1585">
        <w:rPr>
          <w:lang w:val="es-ES"/>
        </w:rPr>
        <w:t xml:space="preserve">, buscando patrones, correlaciones y anomalías que guíen la construcción de modelos predictivos. A </w:t>
      </w:r>
      <w:proofErr w:type="gramStart"/>
      <w:r w:rsidRPr="009C1585">
        <w:rPr>
          <w:lang w:val="es-ES"/>
        </w:rPr>
        <w:t>continuación</w:t>
      </w:r>
      <w:proofErr w:type="gramEnd"/>
      <w:r w:rsidRPr="009C1585">
        <w:rPr>
          <w:lang w:val="es-ES"/>
        </w:rPr>
        <w:t xml:space="preserve"> se presentan los hallazgos principales organizados por temática.</w:t>
      </w:r>
    </w:p>
    <w:p w14:paraId="4E7848F6" w14:textId="77777777" w:rsidR="004A7810" w:rsidRDefault="00000000">
      <w:pPr>
        <w:pStyle w:val="Heading3"/>
      </w:pPr>
      <w:proofErr w:type="spellStart"/>
      <w:r>
        <w:lastRenderedPageBreak/>
        <w:t>Correlaciones</w:t>
      </w:r>
      <w:proofErr w:type="spellEnd"/>
      <w:r>
        <w:t xml:space="preserve"> </w:t>
      </w:r>
      <w:proofErr w:type="spellStart"/>
      <w:r>
        <w:t>en</w:t>
      </w:r>
      <w:proofErr w:type="spellEnd"/>
      <w:r>
        <w:t xml:space="preserve"> </w:t>
      </w:r>
      <w:proofErr w:type="spellStart"/>
      <w:r>
        <w:t>producción</w:t>
      </w:r>
      <w:proofErr w:type="spellEnd"/>
      <w:r>
        <w:t xml:space="preserve"> </w:t>
      </w:r>
      <w:proofErr w:type="spellStart"/>
      <w:r>
        <w:t>agrícola</w:t>
      </w:r>
      <w:proofErr w:type="spellEnd"/>
    </w:p>
    <w:p w14:paraId="7793DEE7" w14:textId="77777777" w:rsidR="004A7810" w:rsidRDefault="00000000">
      <w:r>
        <w:rPr>
          <w:noProof/>
        </w:rPr>
        <w:drawing>
          <wp:inline distT="0" distB="0" distL="0" distR="0" wp14:anchorId="72F579D0" wp14:editId="4E4F0378">
            <wp:extent cx="5040000" cy="4309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correlacion_agricola.png"/>
                    <pic:cNvPicPr/>
                  </pic:nvPicPr>
                  <pic:blipFill>
                    <a:blip r:embed="rId6"/>
                    <a:stretch>
                      <a:fillRect/>
                    </a:stretch>
                  </pic:blipFill>
                  <pic:spPr>
                    <a:xfrm>
                      <a:off x="0" y="0"/>
                      <a:ext cx="5040000" cy="4309091"/>
                    </a:xfrm>
                    <a:prstGeom prst="rect">
                      <a:avLst/>
                    </a:prstGeom>
                  </pic:spPr>
                </pic:pic>
              </a:graphicData>
            </a:graphic>
          </wp:inline>
        </w:drawing>
      </w:r>
    </w:p>
    <w:p w14:paraId="7EDB4671" w14:textId="77777777" w:rsidR="004A7810" w:rsidRPr="009C1585" w:rsidRDefault="00000000">
      <w:pPr>
        <w:rPr>
          <w:lang w:val="es-ES"/>
        </w:rPr>
      </w:pPr>
      <w:r w:rsidRPr="009C1585">
        <w:rPr>
          <w:lang w:val="es-ES"/>
        </w:rPr>
        <w:t>Figura 1: La matriz de correlación revela una fuerte relación entre rendimiento y producción (0.84), y entre superficie y producción (0.55). Sin embargo, los fertilizantes y el riego no muestran correlación significativa con el rendimiento, lo que sugiere que otros factores (clima, tipo de cultivo, técnicas de cultivo) son más determinantes.</w:t>
      </w:r>
    </w:p>
    <w:p w14:paraId="3D2A4713" w14:textId="77777777" w:rsidR="004A7810" w:rsidRDefault="00000000">
      <w:r>
        <w:rPr>
          <w:noProof/>
        </w:rPr>
        <w:drawing>
          <wp:inline distT="0" distB="0" distL="0" distR="0" wp14:anchorId="4844E371" wp14:editId="15D63F85">
            <wp:extent cx="5040000" cy="2140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2_scatter_fertilizantes_superficie.png"/>
                    <pic:cNvPicPr/>
                  </pic:nvPicPr>
                  <pic:blipFill>
                    <a:blip r:embed="rId7"/>
                    <a:stretch>
                      <a:fillRect/>
                    </a:stretch>
                  </pic:blipFill>
                  <pic:spPr>
                    <a:xfrm>
                      <a:off x="0" y="0"/>
                      <a:ext cx="5040000" cy="2140821"/>
                    </a:xfrm>
                    <a:prstGeom prst="rect">
                      <a:avLst/>
                    </a:prstGeom>
                  </pic:spPr>
                </pic:pic>
              </a:graphicData>
            </a:graphic>
          </wp:inline>
        </w:drawing>
      </w:r>
    </w:p>
    <w:p w14:paraId="19F57EA5" w14:textId="77777777" w:rsidR="004A7810" w:rsidRPr="009C1585" w:rsidRDefault="00000000">
      <w:pPr>
        <w:rPr>
          <w:lang w:val="es-ES"/>
        </w:rPr>
      </w:pPr>
      <w:r w:rsidRPr="009C1585">
        <w:rPr>
          <w:lang w:val="es-ES"/>
        </w:rPr>
        <w:t xml:space="preserve">Figura 2: Los </w:t>
      </w:r>
      <w:proofErr w:type="spellStart"/>
      <w:r w:rsidRPr="009C1585">
        <w:rPr>
          <w:lang w:val="es-ES"/>
        </w:rPr>
        <w:t>scatter</w:t>
      </w:r>
      <w:proofErr w:type="spellEnd"/>
      <w:r w:rsidRPr="009C1585">
        <w:rPr>
          <w:lang w:val="es-ES"/>
        </w:rPr>
        <w:t xml:space="preserve"> </w:t>
      </w:r>
      <w:proofErr w:type="spellStart"/>
      <w:r w:rsidRPr="009C1585">
        <w:rPr>
          <w:lang w:val="es-ES"/>
        </w:rPr>
        <w:t>plots</w:t>
      </w:r>
      <w:proofErr w:type="spellEnd"/>
      <w:r w:rsidRPr="009C1585">
        <w:rPr>
          <w:lang w:val="es-ES"/>
        </w:rPr>
        <w:t xml:space="preserve"> confirman lo anterior. No se observa una relación lineal clara entre fertilizantes y rendimiento (2a), mientras que la relación superficie-producción (2b) muestra una </w:t>
      </w:r>
      <w:r w:rsidRPr="009C1585">
        <w:rPr>
          <w:lang w:val="es-ES"/>
        </w:rPr>
        <w:lastRenderedPageBreak/>
        <w:t>tendencia positiva con gran dispersión, indicando que más superficie generalmente implica más producción.</w:t>
      </w:r>
    </w:p>
    <w:p w14:paraId="7A083224" w14:textId="77777777" w:rsidR="004A7810" w:rsidRDefault="00000000">
      <w:pPr>
        <w:pStyle w:val="Heading3"/>
      </w:pPr>
      <w:proofErr w:type="spellStart"/>
      <w:r>
        <w:t>Análisis</w:t>
      </w:r>
      <w:proofErr w:type="spellEnd"/>
      <w:r>
        <w:t xml:space="preserve"> temporal y </w:t>
      </w:r>
      <w:proofErr w:type="spellStart"/>
      <w:r>
        <w:t>por</w:t>
      </w:r>
      <w:proofErr w:type="spellEnd"/>
      <w:r>
        <w:t xml:space="preserve"> cultivo</w:t>
      </w:r>
    </w:p>
    <w:p w14:paraId="277883BE" w14:textId="77777777" w:rsidR="004A7810" w:rsidRDefault="00000000">
      <w:r>
        <w:rPr>
          <w:noProof/>
        </w:rPr>
        <w:drawing>
          <wp:inline distT="0" distB="0" distL="0" distR="0" wp14:anchorId="574F8025" wp14:editId="1FF3F970">
            <wp:extent cx="5040000" cy="21408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3_evolucion_rendimiento.png"/>
                    <pic:cNvPicPr/>
                  </pic:nvPicPr>
                  <pic:blipFill>
                    <a:blip r:embed="rId8"/>
                    <a:stretch>
                      <a:fillRect/>
                    </a:stretch>
                  </pic:blipFill>
                  <pic:spPr>
                    <a:xfrm>
                      <a:off x="0" y="0"/>
                      <a:ext cx="5040000" cy="2140821"/>
                    </a:xfrm>
                    <a:prstGeom prst="rect">
                      <a:avLst/>
                    </a:prstGeom>
                  </pic:spPr>
                </pic:pic>
              </a:graphicData>
            </a:graphic>
          </wp:inline>
        </w:drawing>
      </w:r>
    </w:p>
    <w:p w14:paraId="5562E2D1" w14:textId="77777777" w:rsidR="004A7810" w:rsidRPr="009C1585" w:rsidRDefault="00000000">
      <w:pPr>
        <w:rPr>
          <w:lang w:val="es-ES"/>
        </w:rPr>
      </w:pPr>
      <w:r w:rsidRPr="009C1585">
        <w:rPr>
          <w:lang w:val="es-ES"/>
        </w:rPr>
        <w:t>Figura 3: La evolución del rendimiento agrícola medio para los 5 mayores productores muestra fluctuaciones significativas entre años, sin una tendencia clara de mejora sostenida. Esto indica alta variabilidad interanual, probablemente ligada a condiciones climáticas.</w:t>
      </w:r>
    </w:p>
    <w:p w14:paraId="4DA4611D" w14:textId="77777777" w:rsidR="004A7810" w:rsidRDefault="00000000">
      <w:r>
        <w:rPr>
          <w:noProof/>
        </w:rPr>
        <w:drawing>
          <wp:inline distT="0" distB="0" distL="0" distR="0" wp14:anchorId="6DB50A09" wp14:editId="554EFEFE">
            <wp:extent cx="5040000" cy="250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4_produccion_por_cultivo.png"/>
                    <pic:cNvPicPr/>
                  </pic:nvPicPr>
                  <pic:blipFill>
                    <a:blip r:embed="rId9"/>
                    <a:stretch>
                      <a:fillRect/>
                    </a:stretch>
                  </pic:blipFill>
                  <pic:spPr>
                    <a:xfrm>
                      <a:off x="0" y="0"/>
                      <a:ext cx="5040000" cy="2500925"/>
                    </a:xfrm>
                    <a:prstGeom prst="rect">
                      <a:avLst/>
                    </a:prstGeom>
                  </pic:spPr>
                </pic:pic>
              </a:graphicData>
            </a:graphic>
          </wp:inline>
        </w:drawing>
      </w:r>
    </w:p>
    <w:p w14:paraId="362E72AC" w14:textId="77777777" w:rsidR="004A7810" w:rsidRPr="009C1585" w:rsidRDefault="00000000">
      <w:pPr>
        <w:rPr>
          <w:lang w:val="es-ES"/>
        </w:rPr>
      </w:pPr>
      <w:r w:rsidRPr="009C1585">
        <w:rPr>
          <w:lang w:val="es-ES"/>
        </w:rPr>
        <w:t>Figura 4: El ranking de producción total por cultivo muestra que los cultivos con mayor volumen acumulado son los que dominan el comercio global, mientras que cultivos como el té o el café tienen volúmenes significativamente menores.</w:t>
      </w:r>
    </w:p>
    <w:p w14:paraId="2EF201DC" w14:textId="77777777" w:rsidR="004A7810" w:rsidRPr="009C1585" w:rsidRDefault="00000000">
      <w:pPr>
        <w:rPr>
          <w:lang w:val="es-ES"/>
        </w:rPr>
      </w:pPr>
      <w:r w:rsidRPr="009C1585">
        <w:rPr>
          <w:lang w:val="es-ES"/>
        </w:rPr>
        <w:br w:type="page"/>
      </w:r>
    </w:p>
    <w:p w14:paraId="153E1271" w14:textId="77777777" w:rsidR="004A7810" w:rsidRDefault="00000000">
      <w:r>
        <w:rPr>
          <w:noProof/>
        </w:rPr>
        <w:lastRenderedPageBreak/>
        <w:drawing>
          <wp:inline distT="0" distB="0" distL="0" distR="0" wp14:anchorId="52993CB3" wp14:editId="5BBA847B">
            <wp:extent cx="5040000" cy="31326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5_heatmap_rendimiento.png"/>
                    <pic:cNvPicPr/>
                  </pic:nvPicPr>
                  <pic:blipFill>
                    <a:blip r:embed="rId10"/>
                    <a:stretch>
                      <a:fillRect/>
                    </a:stretch>
                  </pic:blipFill>
                  <pic:spPr>
                    <a:xfrm>
                      <a:off x="0" y="0"/>
                      <a:ext cx="5040000" cy="3132651"/>
                    </a:xfrm>
                    <a:prstGeom prst="rect">
                      <a:avLst/>
                    </a:prstGeom>
                  </pic:spPr>
                </pic:pic>
              </a:graphicData>
            </a:graphic>
          </wp:inline>
        </w:drawing>
      </w:r>
    </w:p>
    <w:p w14:paraId="09563167" w14:textId="77777777" w:rsidR="004A7810" w:rsidRPr="009C1585" w:rsidRDefault="00000000">
      <w:pPr>
        <w:rPr>
          <w:lang w:val="es-ES"/>
        </w:rPr>
      </w:pPr>
      <w:r w:rsidRPr="009C1585">
        <w:rPr>
          <w:lang w:val="es-ES"/>
        </w:rPr>
        <w:t xml:space="preserve">Figura 5: El </w:t>
      </w:r>
      <w:proofErr w:type="spellStart"/>
      <w:r w:rsidRPr="009C1585">
        <w:rPr>
          <w:lang w:val="es-ES"/>
        </w:rPr>
        <w:t>heatmap</w:t>
      </w:r>
      <w:proofErr w:type="spellEnd"/>
      <w:r w:rsidRPr="009C1585">
        <w:rPr>
          <w:lang w:val="es-ES"/>
        </w:rPr>
        <w:t xml:space="preserve"> de rendimiento medio por país y cultivo es clave para responder las preguntas del proyecto. Permite identificar las combinaciones país-cultivo con mayor rendimiento (ton/ha), que serán candidatas para las recomendaciones de explotación óptima.</w:t>
      </w:r>
    </w:p>
    <w:p w14:paraId="4AB1E04F" w14:textId="77777777" w:rsidR="004A7810" w:rsidRDefault="00000000">
      <w:pPr>
        <w:pStyle w:val="Heading3"/>
      </w:pPr>
      <w:proofErr w:type="spellStart"/>
      <w:r>
        <w:t>Producción</w:t>
      </w:r>
      <w:proofErr w:type="spellEnd"/>
      <w:r>
        <w:t xml:space="preserve"> </w:t>
      </w:r>
      <w:proofErr w:type="spellStart"/>
      <w:r>
        <w:t>ganadera</w:t>
      </w:r>
      <w:proofErr w:type="spellEnd"/>
    </w:p>
    <w:p w14:paraId="24F710C4" w14:textId="77777777" w:rsidR="004A7810" w:rsidRDefault="00000000">
      <w:r>
        <w:rPr>
          <w:noProof/>
        </w:rPr>
        <w:drawing>
          <wp:inline distT="0" distB="0" distL="0" distR="0" wp14:anchorId="1D793A47" wp14:editId="4EBD763B">
            <wp:extent cx="5040000" cy="18713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_ganaderia_carne_emisiones.png"/>
                    <pic:cNvPicPr/>
                  </pic:nvPicPr>
                  <pic:blipFill>
                    <a:blip r:embed="rId11"/>
                    <a:stretch>
                      <a:fillRect/>
                    </a:stretch>
                  </pic:blipFill>
                  <pic:spPr>
                    <a:xfrm>
                      <a:off x="0" y="0"/>
                      <a:ext cx="5040000" cy="1871366"/>
                    </a:xfrm>
                    <a:prstGeom prst="rect">
                      <a:avLst/>
                    </a:prstGeom>
                  </pic:spPr>
                </pic:pic>
              </a:graphicData>
            </a:graphic>
          </wp:inline>
        </w:drawing>
      </w:r>
    </w:p>
    <w:p w14:paraId="354AEF6B" w14:textId="77777777" w:rsidR="004A7810" w:rsidRPr="009C1585" w:rsidRDefault="00000000">
      <w:pPr>
        <w:rPr>
          <w:lang w:val="es-ES"/>
        </w:rPr>
      </w:pPr>
      <w:r w:rsidRPr="009C1585">
        <w:rPr>
          <w:lang w:val="es-ES"/>
        </w:rPr>
        <w:t xml:space="preserve">Figura 6: El ganado bovino lidera la producción de </w:t>
      </w:r>
      <w:proofErr w:type="gramStart"/>
      <w:r w:rsidRPr="009C1585">
        <w:rPr>
          <w:lang w:val="es-ES"/>
        </w:rPr>
        <w:t>carne</w:t>
      </w:r>
      <w:proofErr w:type="gramEnd"/>
      <w:r w:rsidRPr="009C1585">
        <w:rPr>
          <w:lang w:val="es-ES"/>
        </w:rPr>
        <w:t xml:space="preserve"> pero también las emisiones de CH4. El ganado avícola presenta un perfil interesante: alta producción relativa con emisiones proporcionalmente menores que el bovino, lo que lo posiciona como una opción más sostenible.</w:t>
      </w:r>
    </w:p>
    <w:p w14:paraId="16CFA8E6" w14:textId="77777777" w:rsidR="004A7810" w:rsidRDefault="00000000">
      <w:r>
        <w:rPr>
          <w:noProof/>
        </w:rPr>
        <w:lastRenderedPageBreak/>
        <w:drawing>
          <wp:inline distT="0" distB="0" distL="0" distR="0" wp14:anchorId="556D975D" wp14:editId="6854B422">
            <wp:extent cx="5040000" cy="250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7_eficiencia_vs_emisiones.png"/>
                    <pic:cNvPicPr/>
                  </pic:nvPicPr>
                  <pic:blipFill>
                    <a:blip r:embed="rId12"/>
                    <a:stretch>
                      <a:fillRect/>
                    </a:stretch>
                  </pic:blipFill>
                  <pic:spPr>
                    <a:xfrm>
                      <a:off x="0" y="0"/>
                      <a:ext cx="5040000" cy="2500925"/>
                    </a:xfrm>
                    <a:prstGeom prst="rect">
                      <a:avLst/>
                    </a:prstGeom>
                  </pic:spPr>
                </pic:pic>
              </a:graphicData>
            </a:graphic>
          </wp:inline>
        </w:drawing>
      </w:r>
    </w:p>
    <w:p w14:paraId="378F4EE8" w14:textId="77777777" w:rsidR="004A7810" w:rsidRPr="009C1585" w:rsidRDefault="00000000">
      <w:pPr>
        <w:rPr>
          <w:lang w:val="es-ES"/>
        </w:rPr>
      </w:pPr>
      <w:r w:rsidRPr="009C1585">
        <w:rPr>
          <w:lang w:val="es-ES"/>
        </w:rPr>
        <w:t xml:space="preserve">Figura 7: El </w:t>
      </w:r>
      <w:proofErr w:type="spellStart"/>
      <w:r w:rsidRPr="009C1585">
        <w:rPr>
          <w:lang w:val="es-ES"/>
        </w:rPr>
        <w:t>scatter</w:t>
      </w:r>
      <w:proofErr w:type="spellEnd"/>
      <w:r w:rsidRPr="009C1585">
        <w:rPr>
          <w:lang w:val="es-ES"/>
        </w:rPr>
        <w:t xml:space="preserve"> de eficiencia cárnica vs intensidad de emisiones muestra que la mayoría de explotaciones se concentran en baja eficiencia y bajas emisiones por cabeza. Los puntos atípicos con alta eficiencia corresponden a explotaciones intensivas que producen más carne por cabeza.</w:t>
      </w:r>
    </w:p>
    <w:p w14:paraId="0FD2DB79" w14:textId="77777777" w:rsidR="004A7810" w:rsidRDefault="00000000">
      <w:pPr>
        <w:pStyle w:val="Heading3"/>
      </w:pPr>
      <w:proofErr w:type="spellStart"/>
      <w:r>
        <w:t>Precios</w:t>
      </w:r>
      <w:proofErr w:type="spellEnd"/>
      <w:r>
        <w:t xml:space="preserve"> de mercado</w:t>
      </w:r>
    </w:p>
    <w:p w14:paraId="273A657C" w14:textId="77777777" w:rsidR="004A7810" w:rsidRDefault="00000000">
      <w:r>
        <w:rPr>
          <w:noProof/>
        </w:rPr>
        <w:drawing>
          <wp:inline distT="0" distB="0" distL="0" distR="0" wp14:anchorId="148F6508" wp14:editId="5C238DDD">
            <wp:extent cx="5040000" cy="2137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8_evolucion_precios.png"/>
                    <pic:cNvPicPr/>
                  </pic:nvPicPr>
                  <pic:blipFill>
                    <a:blip r:embed="rId13"/>
                    <a:stretch>
                      <a:fillRect/>
                    </a:stretch>
                  </pic:blipFill>
                  <pic:spPr>
                    <a:xfrm>
                      <a:off x="0" y="0"/>
                      <a:ext cx="5040000" cy="2137743"/>
                    </a:xfrm>
                    <a:prstGeom prst="rect">
                      <a:avLst/>
                    </a:prstGeom>
                  </pic:spPr>
                </pic:pic>
              </a:graphicData>
            </a:graphic>
          </wp:inline>
        </w:drawing>
      </w:r>
    </w:p>
    <w:p w14:paraId="06540630" w14:textId="77777777" w:rsidR="004A7810" w:rsidRPr="009C1585" w:rsidRDefault="00000000">
      <w:pPr>
        <w:rPr>
          <w:lang w:val="es-ES"/>
        </w:rPr>
      </w:pPr>
      <w:r w:rsidRPr="009C1585">
        <w:rPr>
          <w:lang w:val="es-ES"/>
        </w:rPr>
        <w:t>Figura 8: Los precios de la carne bovina son los más altos y volátiles del mercado, mientras que productos como el arroz o el maíz mantienen precios más estables y bajos. Esta información es esencial para calcular la rentabilidad de cada explotación.</w:t>
      </w:r>
    </w:p>
    <w:p w14:paraId="607E257E" w14:textId="77777777" w:rsidR="004A7810" w:rsidRDefault="00000000">
      <w:r>
        <w:rPr>
          <w:noProof/>
        </w:rPr>
        <w:lastRenderedPageBreak/>
        <w:drawing>
          <wp:inline distT="0" distB="0" distL="0" distR="0" wp14:anchorId="5B064CB2" wp14:editId="1BB93AB5">
            <wp:extent cx="5040000" cy="20863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9_boxplot_precios.png"/>
                    <pic:cNvPicPr/>
                  </pic:nvPicPr>
                  <pic:blipFill>
                    <a:blip r:embed="rId14"/>
                    <a:stretch>
                      <a:fillRect/>
                    </a:stretch>
                  </pic:blipFill>
                  <pic:spPr>
                    <a:xfrm>
                      <a:off x="0" y="0"/>
                      <a:ext cx="5040000" cy="2086393"/>
                    </a:xfrm>
                    <a:prstGeom prst="rect">
                      <a:avLst/>
                    </a:prstGeom>
                  </pic:spPr>
                </pic:pic>
              </a:graphicData>
            </a:graphic>
          </wp:inline>
        </w:drawing>
      </w:r>
    </w:p>
    <w:p w14:paraId="62714C9B" w14:textId="77777777" w:rsidR="004A7810" w:rsidRPr="009C1585" w:rsidRDefault="00000000">
      <w:pPr>
        <w:rPr>
          <w:lang w:val="es-ES"/>
        </w:rPr>
      </w:pPr>
      <w:r w:rsidRPr="009C1585">
        <w:rPr>
          <w:lang w:val="es-ES"/>
        </w:rPr>
        <w:t xml:space="preserve">Figura 9: Los </w:t>
      </w:r>
      <w:proofErr w:type="spellStart"/>
      <w:r w:rsidRPr="009C1585">
        <w:rPr>
          <w:lang w:val="es-ES"/>
        </w:rPr>
        <w:t>boxplots</w:t>
      </w:r>
      <w:proofErr w:type="spellEnd"/>
      <w:r w:rsidRPr="009C1585">
        <w:rPr>
          <w:lang w:val="es-ES"/>
        </w:rPr>
        <w:t xml:space="preserve"> confirman la alta dispersión de precios en carnes (bovina y porcina) frente a la relativa estabilidad de los productos agrícolas, lo que implica mayor </w:t>
      </w:r>
      <w:proofErr w:type="gramStart"/>
      <w:r w:rsidRPr="009C1585">
        <w:rPr>
          <w:lang w:val="es-ES"/>
        </w:rPr>
        <w:t>riesgo</w:t>
      </w:r>
      <w:proofErr w:type="gramEnd"/>
      <w:r w:rsidRPr="009C1585">
        <w:rPr>
          <w:lang w:val="es-ES"/>
        </w:rPr>
        <w:t xml:space="preserve"> pero también mayor potencial de beneficio en el sector ganadero.</w:t>
      </w:r>
    </w:p>
    <w:p w14:paraId="2F94BD7C" w14:textId="77777777" w:rsidR="004A7810" w:rsidRDefault="00000000">
      <w:pPr>
        <w:pStyle w:val="Heading3"/>
      </w:pPr>
      <w:proofErr w:type="spellStart"/>
      <w:r>
        <w:t>Condiciones</w:t>
      </w:r>
      <w:proofErr w:type="spellEnd"/>
      <w:r>
        <w:t xml:space="preserve"> </w:t>
      </w:r>
      <w:proofErr w:type="spellStart"/>
      <w:r>
        <w:t>climáticas</w:t>
      </w:r>
      <w:proofErr w:type="spellEnd"/>
    </w:p>
    <w:p w14:paraId="78361C74" w14:textId="77777777" w:rsidR="004A7810" w:rsidRDefault="00000000">
      <w:r>
        <w:rPr>
          <w:noProof/>
        </w:rPr>
        <w:drawing>
          <wp:inline distT="0" distB="0" distL="0" distR="0" wp14:anchorId="2C0DF6C4" wp14:editId="2EC07BD8">
            <wp:extent cx="5040000" cy="18713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clima_por_pais.png"/>
                    <pic:cNvPicPr/>
                  </pic:nvPicPr>
                  <pic:blipFill>
                    <a:blip r:embed="rId15"/>
                    <a:stretch>
                      <a:fillRect/>
                    </a:stretch>
                  </pic:blipFill>
                  <pic:spPr>
                    <a:xfrm>
                      <a:off x="0" y="0"/>
                      <a:ext cx="5040000" cy="1871366"/>
                    </a:xfrm>
                    <a:prstGeom prst="rect">
                      <a:avLst/>
                    </a:prstGeom>
                  </pic:spPr>
                </pic:pic>
              </a:graphicData>
            </a:graphic>
          </wp:inline>
        </w:drawing>
      </w:r>
    </w:p>
    <w:p w14:paraId="4EEE893F" w14:textId="77777777" w:rsidR="004A7810" w:rsidRDefault="00000000">
      <w:r w:rsidRPr="009C1585">
        <w:rPr>
          <w:lang w:val="es-ES"/>
        </w:rPr>
        <w:t xml:space="preserve">Figura 10: Las condiciones climáticas varían significativamente entre países. Los países tropicales presentan mayores temperaturas y precipitaciones, mientras que los de latitudes medias muestran condiciones más moderadas. </w:t>
      </w:r>
      <w:r>
        <w:t xml:space="preserve">Esto </w:t>
      </w:r>
      <w:proofErr w:type="spellStart"/>
      <w:r>
        <w:t>condiciona</w:t>
      </w:r>
      <w:proofErr w:type="spellEnd"/>
      <w:r>
        <w:t xml:space="preserve"> </w:t>
      </w:r>
      <w:proofErr w:type="spellStart"/>
      <w:r>
        <w:t>directamente</w:t>
      </w:r>
      <w:proofErr w:type="spellEnd"/>
      <w:r>
        <w:t xml:space="preserve"> </w:t>
      </w:r>
      <w:proofErr w:type="spellStart"/>
      <w:r>
        <w:t>los</w:t>
      </w:r>
      <w:proofErr w:type="spellEnd"/>
      <w:r>
        <w:t xml:space="preserve"> </w:t>
      </w:r>
      <w:proofErr w:type="spellStart"/>
      <w:r>
        <w:t>cultivos</w:t>
      </w:r>
      <w:proofErr w:type="spellEnd"/>
      <w:r>
        <w:t xml:space="preserve"> viables en cada región.</w:t>
      </w:r>
    </w:p>
    <w:p w14:paraId="30142083" w14:textId="77777777" w:rsidR="004A7810" w:rsidRDefault="00000000">
      <w:r>
        <w:rPr>
          <w:noProof/>
        </w:rPr>
        <w:drawing>
          <wp:inline distT="0" distB="0" distL="0" distR="0" wp14:anchorId="295BE19D" wp14:editId="44EB1D33">
            <wp:extent cx="5040000" cy="2077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_eventos_extremos.png"/>
                    <pic:cNvPicPr/>
                  </pic:nvPicPr>
                  <pic:blipFill>
                    <a:blip r:embed="rId16"/>
                    <a:stretch>
                      <a:fillRect/>
                    </a:stretch>
                  </pic:blipFill>
                  <pic:spPr>
                    <a:xfrm>
                      <a:off x="0" y="0"/>
                      <a:ext cx="5040000" cy="2077040"/>
                    </a:xfrm>
                    <a:prstGeom prst="rect">
                      <a:avLst/>
                    </a:prstGeom>
                  </pic:spPr>
                </pic:pic>
              </a:graphicData>
            </a:graphic>
          </wp:inline>
        </w:drawing>
      </w:r>
    </w:p>
    <w:p w14:paraId="0F300747" w14:textId="77777777" w:rsidR="004A7810" w:rsidRPr="009C1585" w:rsidRDefault="00000000">
      <w:pPr>
        <w:rPr>
          <w:lang w:val="es-ES"/>
        </w:rPr>
      </w:pPr>
      <w:r w:rsidRPr="009C1585">
        <w:rPr>
          <w:lang w:val="es-ES"/>
        </w:rPr>
        <w:lastRenderedPageBreak/>
        <w:t>Figura 11: Las sequías (moderadas y severas) y las olas de calor son los eventos extremos más frecuentes, seguidos de las inundaciones. Estos eventos representan los principales riesgos para la producción agrícola y deben considerarse en los modelos predictivos.</w:t>
      </w:r>
    </w:p>
    <w:p w14:paraId="4093DF6C" w14:textId="77777777" w:rsidR="004A7810" w:rsidRDefault="00000000">
      <w:pPr>
        <w:pStyle w:val="Heading3"/>
      </w:pPr>
      <w:proofErr w:type="spellStart"/>
      <w:r>
        <w:t>Reportes</w:t>
      </w:r>
      <w:proofErr w:type="spellEnd"/>
      <w:r>
        <w:t xml:space="preserve"> de </w:t>
      </w:r>
      <w:proofErr w:type="spellStart"/>
      <w:r>
        <w:t>plagas</w:t>
      </w:r>
      <w:proofErr w:type="spellEnd"/>
    </w:p>
    <w:p w14:paraId="03EF07A8" w14:textId="77777777" w:rsidR="004A7810" w:rsidRDefault="00000000">
      <w:r>
        <w:rPr>
          <w:noProof/>
        </w:rPr>
        <w:drawing>
          <wp:inline distT="0" distB="0" distL="0" distR="0" wp14:anchorId="0ACC0D37" wp14:editId="5123A8BB">
            <wp:extent cx="5040000" cy="18713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_plagas_severidad.png"/>
                    <pic:cNvPicPr/>
                  </pic:nvPicPr>
                  <pic:blipFill>
                    <a:blip r:embed="rId17"/>
                    <a:stretch>
                      <a:fillRect/>
                    </a:stretch>
                  </pic:blipFill>
                  <pic:spPr>
                    <a:xfrm>
                      <a:off x="0" y="0"/>
                      <a:ext cx="5040000" cy="1871366"/>
                    </a:xfrm>
                    <a:prstGeom prst="rect">
                      <a:avLst/>
                    </a:prstGeom>
                  </pic:spPr>
                </pic:pic>
              </a:graphicData>
            </a:graphic>
          </wp:inline>
        </w:drawing>
      </w:r>
    </w:p>
    <w:p w14:paraId="04056E35" w14:textId="77777777" w:rsidR="004A7810" w:rsidRPr="009C1585" w:rsidRDefault="00000000">
      <w:pPr>
        <w:rPr>
          <w:lang w:val="es-ES"/>
        </w:rPr>
      </w:pPr>
      <w:r w:rsidRPr="009C1585">
        <w:rPr>
          <w:lang w:val="es-ES"/>
        </w:rPr>
        <w:t>Figura 12: Las plagas más frecuentes son variadas, sin una dominancia clara. La distribución de severidad muestra un reparto relativamente equilibrado entre los cuatro niveles, lo que indica que los reportes cubren todo el espectro de gravedad.</w:t>
      </w:r>
    </w:p>
    <w:p w14:paraId="5F61A73E" w14:textId="77777777" w:rsidR="004A7810" w:rsidRDefault="00000000">
      <w:r>
        <w:rPr>
          <w:noProof/>
        </w:rPr>
        <w:drawing>
          <wp:inline distT="0" distB="0" distL="0" distR="0" wp14:anchorId="600CFF26" wp14:editId="6DA54040">
            <wp:extent cx="5040000" cy="29251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_perdida_por_severidad.png"/>
                    <pic:cNvPicPr/>
                  </pic:nvPicPr>
                  <pic:blipFill>
                    <a:blip r:embed="rId18"/>
                    <a:stretch>
                      <a:fillRect/>
                    </a:stretch>
                  </pic:blipFill>
                  <pic:spPr>
                    <a:xfrm>
                      <a:off x="0" y="0"/>
                      <a:ext cx="5040000" cy="2925137"/>
                    </a:xfrm>
                    <a:prstGeom prst="rect">
                      <a:avLst/>
                    </a:prstGeom>
                  </pic:spPr>
                </pic:pic>
              </a:graphicData>
            </a:graphic>
          </wp:inline>
        </w:drawing>
      </w:r>
    </w:p>
    <w:p w14:paraId="4059D402" w14:textId="77777777" w:rsidR="004A7810" w:rsidRPr="009C1585" w:rsidRDefault="00000000">
      <w:pPr>
        <w:rPr>
          <w:lang w:val="es-ES"/>
        </w:rPr>
      </w:pPr>
      <w:r w:rsidRPr="009C1585">
        <w:rPr>
          <w:lang w:val="es-ES"/>
        </w:rPr>
        <w:t>Figura 13: La pérdida estimada no muestra una correlación clara con la severidad reportada. Reportes de severidad baja pueden tener pérdidas altas y viceversa, lo que sugiere que la clasificación de severidad puede no ser completamente fiable o que otros factores influyen.</w:t>
      </w:r>
    </w:p>
    <w:p w14:paraId="51272C70" w14:textId="77777777" w:rsidR="004A7810" w:rsidRDefault="00000000">
      <w:pPr>
        <w:pStyle w:val="Heading3"/>
      </w:pPr>
      <w:proofErr w:type="spellStart"/>
      <w:r>
        <w:lastRenderedPageBreak/>
        <w:t>Subsidios</w:t>
      </w:r>
      <w:proofErr w:type="spellEnd"/>
      <w:r>
        <w:t xml:space="preserve"> y </w:t>
      </w:r>
      <w:proofErr w:type="spellStart"/>
      <w:r>
        <w:t>contexto</w:t>
      </w:r>
      <w:proofErr w:type="spellEnd"/>
      <w:r>
        <w:t xml:space="preserve"> </w:t>
      </w:r>
      <w:proofErr w:type="spellStart"/>
      <w:r>
        <w:t>informativo</w:t>
      </w:r>
      <w:proofErr w:type="spellEnd"/>
    </w:p>
    <w:p w14:paraId="66E0AB1D" w14:textId="77777777" w:rsidR="004A7810" w:rsidRDefault="00000000">
      <w:r>
        <w:rPr>
          <w:noProof/>
        </w:rPr>
        <w:drawing>
          <wp:inline distT="0" distB="0" distL="0" distR="0" wp14:anchorId="779EC338" wp14:editId="20B431CF">
            <wp:extent cx="5040000" cy="18713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_subsidios.png"/>
                    <pic:cNvPicPr/>
                  </pic:nvPicPr>
                  <pic:blipFill>
                    <a:blip r:embed="rId19"/>
                    <a:stretch>
                      <a:fillRect/>
                    </a:stretch>
                  </pic:blipFill>
                  <pic:spPr>
                    <a:xfrm>
                      <a:off x="0" y="0"/>
                      <a:ext cx="5040000" cy="1871366"/>
                    </a:xfrm>
                    <a:prstGeom prst="rect">
                      <a:avLst/>
                    </a:prstGeom>
                  </pic:spPr>
                </pic:pic>
              </a:graphicData>
            </a:graphic>
          </wp:inline>
        </w:drawing>
      </w:r>
    </w:p>
    <w:p w14:paraId="54115CFD" w14:textId="77777777" w:rsidR="004A7810" w:rsidRPr="009C1585" w:rsidRDefault="00000000">
      <w:pPr>
        <w:rPr>
          <w:lang w:val="es-ES"/>
        </w:rPr>
      </w:pPr>
      <w:r w:rsidRPr="009C1585">
        <w:rPr>
          <w:lang w:val="es-ES"/>
        </w:rPr>
        <w:t>Figura 14: La inversión en subsidios varía considerablemente entre países. Los subsidios para fertilizantes y expansión de frontera agrícola son los más cuantiosos, lo que refleja las prioridades de política agrícola a nivel global.</w:t>
      </w:r>
    </w:p>
    <w:p w14:paraId="39292D81" w14:textId="77777777" w:rsidR="004A7810" w:rsidRDefault="00000000">
      <w:r>
        <w:rPr>
          <w:noProof/>
        </w:rPr>
        <w:drawing>
          <wp:inline distT="0" distB="0" distL="0" distR="0" wp14:anchorId="3BE78C6B" wp14:editId="3D02C3E1">
            <wp:extent cx="5040000" cy="1777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_noticias.png"/>
                    <pic:cNvPicPr/>
                  </pic:nvPicPr>
                  <pic:blipFill>
                    <a:blip r:embed="rId20"/>
                    <a:stretch>
                      <a:fillRect/>
                    </a:stretch>
                  </pic:blipFill>
                  <pic:spPr>
                    <a:xfrm>
                      <a:off x="0" y="0"/>
                      <a:ext cx="5040000" cy="1777970"/>
                    </a:xfrm>
                    <a:prstGeom prst="rect">
                      <a:avLst/>
                    </a:prstGeom>
                  </pic:spPr>
                </pic:pic>
              </a:graphicData>
            </a:graphic>
          </wp:inline>
        </w:drawing>
      </w:r>
    </w:p>
    <w:p w14:paraId="7BC36E4C" w14:textId="77777777" w:rsidR="004A7810" w:rsidRPr="009C1585" w:rsidRDefault="00000000">
      <w:pPr>
        <w:rPr>
          <w:lang w:val="es-ES"/>
        </w:rPr>
      </w:pPr>
      <w:r w:rsidRPr="009C1585">
        <w:rPr>
          <w:lang w:val="es-ES"/>
        </w:rPr>
        <w:t>Figura 15: Las noticias agrícolas se distribuyen entre categorías de comercio, clima, mercado, política y sanidad. La mayoría tienen severidad media-alta, lo que indica que los medios tienden a cubrir eventos con impacto significativo en el sector.</w:t>
      </w:r>
    </w:p>
    <w:p w14:paraId="136B61E8" w14:textId="77777777" w:rsidR="004A7810" w:rsidRDefault="00000000">
      <w:pPr>
        <w:pStyle w:val="Heading3"/>
      </w:pPr>
      <w:proofErr w:type="spellStart"/>
      <w:r>
        <w:t>Análisis</w:t>
      </w:r>
      <w:proofErr w:type="spellEnd"/>
      <w:r>
        <w:t xml:space="preserve"> cruzado entre datasets</w:t>
      </w:r>
    </w:p>
    <w:p w14:paraId="1997C458" w14:textId="77777777" w:rsidR="004A7810" w:rsidRDefault="00000000">
      <w:r>
        <w:rPr>
          <w:noProof/>
        </w:rPr>
        <w:drawing>
          <wp:inline distT="0" distB="0" distL="0" distR="0" wp14:anchorId="2E2174DE" wp14:editId="548D323A">
            <wp:extent cx="5040000" cy="1379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_clima_vs_rendimiento.png"/>
                    <pic:cNvPicPr/>
                  </pic:nvPicPr>
                  <pic:blipFill>
                    <a:blip r:embed="rId21"/>
                    <a:stretch>
                      <a:fillRect/>
                    </a:stretch>
                  </pic:blipFill>
                  <pic:spPr>
                    <a:xfrm>
                      <a:off x="0" y="0"/>
                      <a:ext cx="5040000" cy="1379665"/>
                    </a:xfrm>
                    <a:prstGeom prst="rect">
                      <a:avLst/>
                    </a:prstGeom>
                  </pic:spPr>
                </pic:pic>
              </a:graphicData>
            </a:graphic>
          </wp:inline>
        </w:drawing>
      </w:r>
    </w:p>
    <w:p w14:paraId="6E542D3F" w14:textId="77777777" w:rsidR="004A7810" w:rsidRPr="009C1585" w:rsidRDefault="00000000">
      <w:pPr>
        <w:rPr>
          <w:lang w:val="es-ES"/>
        </w:rPr>
      </w:pPr>
      <w:r w:rsidRPr="009C1585">
        <w:rPr>
          <w:lang w:val="es-ES"/>
        </w:rPr>
        <w:t>Figura 16: Al cruzar clima con rendimiento no se observa una relación lineal clara para temperatura ni precipitación, lo que refuerza que el rendimiento depende de múltiples factores simultáneos. El estrés hídrico tampoco muestra un patrón definitivo a nivel agregado.</w:t>
      </w:r>
    </w:p>
    <w:p w14:paraId="2E58BC74" w14:textId="77777777" w:rsidR="004A7810" w:rsidRDefault="00000000">
      <w:r>
        <w:rPr>
          <w:noProof/>
        </w:rPr>
        <w:lastRenderedPageBreak/>
        <w:drawing>
          <wp:inline distT="0" distB="0" distL="0" distR="0" wp14:anchorId="47CCC325" wp14:editId="156747BF">
            <wp:extent cx="5040000" cy="21408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_agricola_vs_ganadera.png"/>
                    <pic:cNvPicPr/>
                  </pic:nvPicPr>
                  <pic:blipFill>
                    <a:blip r:embed="rId22"/>
                    <a:stretch>
                      <a:fillRect/>
                    </a:stretch>
                  </pic:blipFill>
                  <pic:spPr>
                    <a:xfrm>
                      <a:off x="0" y="0"/>
                      <a:ext cx="5040000" cy="2140821"/>
                    </a:xfrm>
                    <a:prstGeom prst="rect">
                      <a:avLst/>
                    </a:prstGeom>
                  </pic:spPr>
                </pic:pic>
              </a:graphicData>
            </a:graphic>
          </wp:inline>
        </w:drawing>
      </w:r>
    </w:p>
    <w:p w14:paraId="2313A7B1" w14:textId="77777777" w:rsidR="00D41628" w:rsidRDefault="00000000">
      <w:pPr>
        <w:rPr>
          <w:lang w:val="es-ES"/>
        </w:rPr>
      </w:pPr>
      <w:r w:rsidRPr="009C1585">
        <w:rPr>
          <w:lang w:val="es-ES"/>
        </w:rPr>
        <w:t xml:space="preserve">Figura 17: La producción agrícola supera ampliamente a la ganadera en volumen para todos los países. Brasil, Australia e Italia lideran en producción agrícola. La producción ganadera es proporcionalmente pequeña en </w:t>
      </w:r>
      <w:proofErr w:type="gramStart"/>
      <w:r w:rsidRPr="009C1585">
        <w:rPr>
          <w:lang w:val="es-ES"/>
        </w:rPr>
        <w:t>volumen</w:t>
      </w:r>
      <w:proofErr w:type="gramEnd"/>
      <w:r w:rsidRPr="009C1585">
        <w:rPr>
          <w:lang w:val="es-ES"/>
        </w:rPr>
        <w:t xml:space="preserve"> pero relevante en valor económico por los precios de la carne.</w:t>
      </w:r>
    </w:p>
    <w:p w14:paraId="154FEE2C" w14:textId="7151A8A4" w:rsidR="00D41628" w:rsidRPr="00D41628" w:rsidRDefault="00D41628" w:rsidP="00D41628">
      <w:pPr>
        <w:rPr>
          <w:lang w:val="es-ES"/>
        </w:rPr>
      </w:pPr>
      <w:r>
        <w:rPr>
          <w:noProof/>
        </w:rPr>
        <w:drawing>
          <wp:inline distT="0" distB="0" distL="0" distR="0" wp14:anchorId="733FD971" wp14:editId="7385B650">
            <wp:extent cx="5040000" cy="2735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_plagas_pais_cultivo.png"/>
                    <pic:cNvPicPr/>
                  </pic:nvPicPr>
                  <pic:blipFill>
                    <a:blip r:embed="rId23"/>
                    <a:stretch>
                      <a:fillRect/>
                    </a:stretch>
                  </pic:blipFill>
                  <pic:spPr>
                    <a:xfrm>
                      <a:off x="0" y="0"/>
                      <a:ext cx="5040000" cy="2735603"/>
                    </a:xfrm>
                    <a:prstGeom prst="rect">
                      <a:avLst/>
                    </a:prstGeom>
                  </pic:spPr>
                </pic:pic>
              </a:graphicData>
            </a:graphic>
          </wp:inline>
        </w:drawing>
      </w:r>
    </w:p>
    <w:p w14:paraId="3670C67B" w14:textId="77777777" w:rsidR="00D41628" w:rsidRDefault="00D41628" w:rsidP="00D41628">
      <w:pPr>
        <w:rPr>
          <w:lang w:val="es-ES"/>
        </w:rPr>
      </w:pPr>
      <w:r w:rsidRPr="009C1585">
        <w:rPr>
          <w:lang w:val="es-ES"/>
        </w:rPr>
        <w:t xml:space="preserve">Figura 18: El </w:t>
      </w:r>
      <w:proofErr w:type="spellStart"/>
      <w:r w:rsidRPr="009C1585">
        <w:rPr>
          <w:lang w:val="es-ES"/>
        </w:rPr>
        <w:t>heatmap</w:t>
      </w:r>
      <w:proofErr w:type="spellEnd"/>
      <w:r w:rsidRPr="009C1585">
        <w:rPr>
          <w:lang w:val="es-ES"/>
        </w:rPr>
        <w:t xml:space="preserve"> de plagas por país y cultivo muestra que el arroz en Alemania y Estados Unidos, el maíz en Australia y Brasil, y el girasol en Francia concentran los mayores reportes de plagas. Esta información es valiosa para el modelo de clasificación de riesgo de plagas.</w:t>
      </w:r>
    </w:p>
    <w:p w14:paraId="371A3CBB" w14:textId="70CADC0C" w:rsidR="00D41628" w:rsidRPr="009C1585" w:rsidRDefault="00000000">
      <w:pPr>
        <w:rPr>
          <w:lang w:val="es-ES"/>
        </w:rPr>
      </w:pPr>
      <w:r w:rsidRPr="009C1585">
        <w:rPr>
          <w:lang w:val="es-ES"/>
        </w:rPr>
        <w:br w:type="page"/>
      </w:r>
    </w:p>
    <w:p w14:paraId="3A8736B2" w14:textId="77777777" w:rsidR="004A7810" w:rsidRDefault="00000000">
      <w:pPr>
        <w:pStyle w:val="Heading3"/>
      </w:pPr>
      <w:proofErr w:type="spellStart"/>
      <w:r>
        <w:lastRenderedPageBreak/>
        <w:t>Hallazgos</w:t>
      </w:r>
      <w:proofErr w:type="spellEnd"/>
      <w:r>
        <w:t xml:space="preserve"> </w:t>
      </w:r>
      <w:proofErr w:type="spellStart"/>
      <w:r>
        <w:t>principales</w:t>
      </w:r>
      <w:proofErr w:type="spellEnd"/>
      <w:r>
        <w:t xml:space="preserve"> del EDA</w:t>
      </w:r>
    </w:p>
    <w:p w14:paraId="704A1B5C" w14:textId="77777777" w:rsidR="004A7810" w:rsidRPr="009C1585" w:rsidRDefault="00000000">
      <w:pPr>
        <w:pStyle w:val="ListBullet"/>
        <w:rPr>
          <w:lang w:val="es-ES"/>
        </w:rPr>
      </w:pPr>
      <w:r w:rsidRPr="009C1585">
        <w:rPr>
          <w:lang w:val="es-ES"/>
        </w:rPr>
        <w:t>La relación rendimiento-producción es la más fuerte (r=0.84), mientras que fertilizantes y riego no muestran correlación significativa con el rendimiento</w:t>
      </w:r>
    </w:p>
    <w:p w14:paraId="66088A50" w14:textId="77777777" w:rsidR="004A7810" w:rsidRPr="009C1585" w:rsidRDefault="00000000">
      <w:pPr>
        <w:pStyle w:val="ListBullet"/>
        <w:rPr>
          <w:lang w:val="es-ES"/>
        </w:rPr>
      </w:pPr>
      <w:r w:rsidRPr="009C1585">
        <w:rPr>
          <w:lang w:val="es-ES"/>
        </w:rPr>
        <w:t>El rendimiento agrícola muestra alta variabilidad interanual, ligada a factores climáticos</w:t>
      </w:r>
    </w:p>
    <w:p w14:paraId="70AEFC7F" w14:textId="77777777" w:rsidR="004A7810" w:rsidRPr="009C1585" w:rsidRDefault="00000000">
      <w:pPr>
        <w:pStyle w:val="ListBullet"/>
        <w:rPr>
          <w:lang w:val="es-ES"/>
        </w:rPr>
      </w:pPr>
      <w:r w:rsidRPr="009C1585">
        <w:rPr>
          <w:lang w:val="es-ES"/>
        </w:rPr>
        <w:t xml:space="preserve">El ganado bovino domina en producción de </w:t>
      </w:r>
      <w:proofErr w:type="gramStart"/>
      <w:r w:rsidRPr="009C1585">
        <w:rPr>
          <w:lang w:val="es-ES"/>
        </w:rPr>
        <w:t>carne</w:t>
      </w:r>
      <w:proofErr w:type="gramEnd"/>
      <w:r w:rsidRPr="009C1585">
        <w:rPr>
          <w:lang w:val="es-ES"/>
        </w:rPr>
        <w:t xml:space="preserve"> pero tiene el mayor impacto ambiental; el avícola ofrece mejor ratio producción/emisiones</w:t>
      </w:r>
    </w:p>
    <w:p w14:paraId="04198163" w14:textId="77777777" w:rsidR="004A7810" w:rsidRPr="009C1585" w:rsidRDefault="00000000">
      <w:pPr>
        <w:pStyle w:val="ListBullet"/>
        <w:rPr>
          <w:lang w:val="es-ES"/>
        </w:rPr>
      </w:pPr>
      <w:r w:rsidRPr="009C1585">
        <w:rPr>
          <w:lang w:val="es-ES"/>
        </w:rPr>
        <w:t>Los precios de las carnes son más volátiles que los de productos agrícolas, implicando mayor riesgo-beneficio</w:t>
      </w:r>
    </w:p>
    <w:p w14:paraId="61856025" w14:textId="77777777" w:rsidR="004A7810" w:rsidRPr="009C1585" w:rsidRDefault="00000000">
      <w:pPr>
        <w:pStyle w:val="ListBullet"/>
        <w:rPr>
          <w:lang w:val="es-ES"/>
        </w:rPr>
      </w:pPr>
      <w:r w:rsidRPr="009C1585">
        <w:rPr>
          <w:lang w:val="es-ES"/>
        </w:rPr>
        <w:t>Las sequías y olas de calor son los eventos extremos más frecuentes</w:t>
      </w:r>
    </w:p>
    <w:p w14:paraId="54C65996" w14:textId="77777777" w:rsidR="004A7810" w:rsidRPr="009C1585" w:rsidRDefault="00000000">
      <w:pPr>
        <w:pStyle w:val="ListBullet"/>
        <w:rPr>
          <w:lang w:val="es-ES"/>
        </w:rPr>
      </w:pPr>
      <w:r w:rsidRPr="009C1585">
        <w:rPr>
          <w:lang w:val="es-ES"/>
        </w:rPr>
        <w:t>La severidad reportada de plagas no siempre se corresponde con las pérdidas reales</w:t>
      </w:r>
    </w:p>
    <w:p w14:paraId="5867A9C8" w14:textId="77777777" w:rsidR="004A7810" w:rsidRPr="009C1585" w:rsidRDefault="00000000">
      <w:pPr>
        <w:pStyle w:val="ListBullet"/>
        <w:rPr>
          <w:lang w:val="es-ES"/>
        </w:rPr>
      </w:pPr>
      <w:r w:rsidRPr="009C1585">
        <w:rPr>
          <w:lang w:val="es-ES"/>
        </w:rPr>
        <w:t>Brasil, Australia e Italia lideran la producción agrícola global en estos datos</w:t>
      </w:r>
    </w:p>
    <w:p w14:paraId="1BE932C7" w14:textId="77777777" w:rsidR="004A7810" w:rsidRPr="009C1585" w:rsidRDefault="00000000">
      <w:pPr>
        <w:pStyle w:val="Heading3"/>
        <w:rPr>
          <w:lang w:val="es-ES"/>
        </w:rPr>
      </w:pPr>
      <w:r w:rsidRPr="009C1585">
        <w:rPr>
          <w:lang w:val="es-ES"/>
        </w:rPr>
        <w:t>Análisis NLP de Datos No Estructurados</w:t>
      </w:r>
    </w:p>
    <w:p w14:paraId="5C4DBCF4" w14:textId="77777777" w:rsidR="004A7810" w:rsidRPr="009C1585" w:rsidRDefault="00000000">
      <w:pPr>
        <w:rPr>
          <w:lang w:val="es-ES"/>
        </w:rPr>
      </w:pPr>
      <w:r w:rsidRPr="009C1585">
        <w:rPr>
          <w:lang w:val="es-ES"/>
        </w:rPr>
        <w:t>Como complemento al EDA estructurado, se aplicaron técnicas de procesamiento de lenguaje natural sobre el corpus de 60 noticias agrícolas (</w:t>
      </w:r>
      <w:proofErr w:type="spellStart"/>
      <w:r w:rsidRPr="009C1585">
        <w:rPr>
          <w:lang w:val="es-ES"/>
        </w:rPr>
        <w:t>noticias_</w:t>
      </w:r>
      <w:proofErr w:type="gramStart"/>
      <w:r w:rsidRPr="009C1585">
        <w:rPr>
          <w:lang w:val="es-ES"/>
        </w:rPr>
        <w:t>agricolas.jsonl</w:t>
      </w:r>
      <w:proofErr w:type="spellEnd"/>
      <w:proofErr w:type="gramEnd"/>
      <w:r w:rsidRPr="009C1585">
        <w:rPr>
          <w:lang w:val="es-ES"/>
        </w:rPr>
        <w:t>) para extraer información latente relevante.</w:t>
      </w:r>
    </w:p>
    <w:p w14:paraId="2D56D37A" w14:textId="77777777" w:rsidR="004A7810" w:rsidRPr="009C1585" w:rsidRDefault="00000000">
      <w:pPr>
        <w:pStyle w:val="Heading4"/>
        <w:rPr>
          <w:lang w:val="es-ES"/>
        </w:rPr>
      </w:pPr>
      <w:r w:rsidRPr="009C1585">
        <w:rPr>
          <w:lang w:val="es-ES"/>
        </w:rPr>
        <w:t>Extracción de entidades (NER)</w:t>
      </w:r>
    </w:p>
    <w:p w14:paraId="76FBCC4E" w14:textId="77777777" w:rsidR="004A7810" w:rsidRPr="009C1585" w:rsidRDefault="00000000">
      <w:pPr>
        <w:rPr>
          <w:lang w:val="es-ES"/>
        </w:rPr>
      </w:pPr>
      <w:r w:rsidRPr="009C1585">
        <w:rPr>
          <w:lang w:val="es-ES"/>
        </w:rPr>
        <w:t xml:space="preserve">Mediante listas de cultivos y países junto con </w:t>
      </w:r>
      <w:proofErr w:type="spellStart"/>
      <w:r w:rsidRPr="009C1585">
        <w:rPr>
          <w:lang w:val="es-ES"/>
        </w:rPr>
        <w:t>regex</w:t>
      </w:r>
      <w:proofErr w:type="spellEnd"/>
      <w:r w:rsidRPr="009C1585">
        <w:rPr>
          <w:lang w:val="es-ES"/>
        </w:rPr>
        <w:t xml:space="preserve"> para porcentajes, se extrajeron las menciones más frecuentes en el corpus. Los cultivos más mencionados son Arroz (5 menciones), Maíz (5), Soja (3) y Trigo (3). Los países más citados son China (9), India (7), Italia (7), Alemania (6) y Canadá (5).</w:t>
      </w:r>
    </w:p>
    <w:p w14:paraId="34D9B623" w14:textId="77777777" w:rsidR="004A7810" w:rsidRDefault="00000000">
      <w:pPr>
        <w:jc w:val="center"/>
      </w:pPr>
      <w:r>
        <w:rPr>
          <w:noProof/>
        </w:rPr>
        <w:drawing>
          <wp:inline distT="0" distB="0" distL="0" distR="0" wp14:anchorId="703D9807" wp14:editId="05FE34F0">
            <wp:extent cx="5040000" cy="17438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_nlp_ner.png"/>
                    <pic:cNvPicPr/>
                  </pic:nvPicPr>
                  <pic:blipFill>
                    <a:blip r:embed="rId24"/>
                    <a:stretch>
                      <a:fillRect/>
                    </a:stretch>
                  </pic:blipFill>
                  <pic:spPr>
                    <a:xfrm>
                      <a:off x="0" y="0"/>
                      <a:ext cx="5040000" cy="1743863"/>
                    </a:xfrm>
                    <a:prstGeom prst="rect">
                      <a:avLst/>
                    </a:prstGeom>
                  </pic:spPr>
                </pic:pic>
              </a:graphicData>
            </a:graphic>
          </wp:inline>
        </w:drawing>
      </w:r>
    </w:p>
    <w:p w14:paraId="1F2D227A" w14:textId="77777777" w:rsidR="004A7810" w:rsidRPr="009C1585" w:rsidRDefault="00000000">
      <w:pPr>
        <w:jc w:val="center"/>
        <w:rPr>
          <w:lang w:val="es-ES"/>
        </w:rPr>
      </w:pPr>
      <w:r w:rsidRPr="009C1585">
        <w:rPr>
          <w:i/>
          <w:lang w:val="es-ES"/>
        </w:rPr>
        <w:t>Figura 34: NER — entidades más frecuentes en el corpus de noticias.</w:t>
      </w:r>
    </w:p>
    <w:p w14:paraId="219059EB" w14:textId="77777777" w:rsidR="004A7810" w:rsidRPr="009C1585" w:rsidRDefault="00000000">
      <w:pPr>
        <w:pStyle w:val="Heading4"/>
        <w:rPr>
          <w:lang w:val="es-ES"/>
        </w:rPr>
      </w:pPr>
      <w:r w:rsidRPr="009C1585">
        <w:rPr>
          <w:lang w:val="es-ES"/>
        </w:rPr>
        <w:t>Análisis de sentimiento</w:t>
      </w:r>
    </w:p>
    <w:p w14:paraId="39D65DAB" w14:textId="63CD8310" w:rsidR="004A7810" w:rsidRPr="00D86358" w:rsidRDefault="00000000">
      <w:pPr>
        <w:rPr>
          <w:lang w:val="es-ES"/>
        </w:rPr>
      </w:pPr>
      <w:r w:rsidRPr="009C1585">
        <w:rPr>
          <w:lang w:val="es-ES"/>
        </w:rPr>
        <w:t>Se utilizó un léxico de polaridad en español con 18 palabras positivas y 18 negativas</w:t>
      </w:r>
      <w:r w:rsidR="00D86358">
        <w:rPr>
          <w:lang w:val="es-ES"/>
        </w:rPr>
        <w:t xml:space="preserve">. </w:t>
      </w:r>
      <w:r w:rsidRPr="009C1585">
        <w:rPr>
          <w:lang w:val="es-ES"/>
        </w:rPr>
        <w:t xml:space="preserve">Los resultados por categoría son muy claros: las noticias de la categoría 'clima' tienen sentimiento medio −1.00 (100% negativo, todas refieren a sequías o eventos extremos), mientras que 'comercio', 'política', 'sanidad' y 'tecnología' muestran sentimiento medio +1.00. </w:t>
      </w:r>
      <w:r w:rsidRPr="00D86358">
        <w:rPr>
          <w:lang w:val="es-ES"/>
        </w:rPr>
        <w:t>La categoría 'mercado' es ambivalente (</w:t>
      </w:r>
      <w:proofErr w:type="spellStart"/>
      <w:r w:rsidRPr="00D86358">
        <w:rPr>
          <w:lang w:val="es-ES"/>
        </w:rPr>
        <w:t>sent</w:t>
      </w:r>
      <w:proofErr w:type="spellEnd"/>
      <w:r w:rsidRPr="00D86358">
        <w:rPr>
          <w:lang w:val="es-ES"/>
        </w:rPr>
        <w:t>. medio −0.33).</w:t>
      </w:r>
    </w:p>
    <w:p w14:paraId="6FD44608" w14:textId="77777777" w:rsidR="004A7810" w:rsidRDefault="00000000">
      <w:pPr>
        <w:jc w:val="center"/>
      </w:pPr>
      <w:r>
        <w:rPr>
          <w:noProof/>
        </w:rPr>
        <w:lastRenderedPageBreak/>
        <w:drawing>
          <wp:inline distT="0" distB="0" distL="0" distR="0" wp14:anchorId="0441A05A" wp14:editId="64B142E8">
            <wp:extent cx="5040000" cy="1743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5_nlp_sentimiento.png"/>
                    <pic:cNvPicPr/>
                  </pic:nvPicPr>
                  <pic:blipFill>
                    <a:blip r:embed="rId25"/>
                    <a:stretch>
                      <a:fillRect/>
                    </a:stretch>
                  </pic:blipFill>
                  <pic:spPr>
                    <a:xfrm>
                      <a:off x="0" y="0"/>
                      <a:ext cx="5040000" cy="1743863"/>
                    </a:xfrm>
                    <a:prstGeom prst="rect">
                      <a:avLst/>
                    </a:prstGeom>
                  </pic:spPr>
                </pic:pic>
              </a:graphicData>
            </a:graphic>
          </wp:inline>
        </w:drawing>
      </w:r>
    </w:p>
    <w:p w14:paraId="3D8F83BD" w14:textId="77777777" w:rsidR="004A7810" w:rsidRPr="009C1585" w:rsidRDefault="00000000">
      <w:pPr>
        <w:jc w:val="center"/>
        <w:rPr>
          <w:lang w:val="es-ES"/>
        </w:rPr>
      </w:pPr>
      <w:r w:rsidRPr="009C1585">
        <w:rPr>
          <w:i/>
          <w:lang w:val="es-ES"/>
        </w:rPr>
        <w:t>Figura 35: Distribución de sentimiento global y media por categoría.</w:t>
      </w:r>
    </w:p>
    <w:p w14:paraId="45BDB39D" w14:textId="77777777" w:rsidR="004A7810" w:rsidRPr="009C1585" w:rsidRDefault="00000000">
      <w:pPr>
        <w:pStyle w:val="Heading4"/>
        <w:rPr>
          <w:lang w:val="es-ES"/>
        </w:rPr>
      </w:pPr>
      <w:r w:rsidRPr="009C1585">
        <w:rPr>
          <w:lang w:val="es-ES"/>
        </w:rPr>
        <w:t xml:space="preserve">Topic </w:t>
      </w:r>
      <w:proofErr w:type="spellStart"/>
      <w:r w:rsidRPr="009C1585">
        <w:rPr>
          <w:lang w:val="es-ES"/>
        </w:rPr>
        <w:t>modeling</w:t>
      </w:r>
      <w:proofErr w:type="spellEnd"/>
      <w:r w:rsidRPr="009C1585">
        <w:rPr>
          <w:lang w:val="es-ES"/>
        </w:rPr>
        <w:t xml:space="preserve"> (LDA)</w:t>
      </w:r>
    </w:p>
    <w:p w14:paraId="19A07297" w14:textId="77777777" w:rsidR="004A7810" w:rsidRPr="009C1585" w:rsidRDefault="00000000">
      <w:pPr>
        <w:rPr>
          <w:lang w:val="es-ES"/>
        </w:rPr>
      </w:pPr>
      <w:r w:rsidRPr="009C1585">
        <w:rPr>
          <w:lang w:val="es-ES"/>
        </w:rPr>
        <w:t xml:space="preserve">Se aplicó </w:t>
      </w:r>
      <w:proofErr w:type="spellStart"/>
      <w:r w:rsidRPr="009C1585">
        <w:rPr>
          <w:lang w:val="es-ES"/>
        </w:rPr>
        <w:t>Latent</w:t>
      </w:r>
      <w:proofErr w:type="spellEnd"/>
      <w:r w:rsidRPr="009C1585">
        <w:rPr>
          <w:lang w:val="es-ES"/>
        </w:rPr>
        <w:t xml:space="preserve"> Dirichlet </w:t>
      </w:r>
      <w:proofErr w:type="spellStart"/>
      <w:r w:rsidRPr="009C1585">
        <w:rPr>
          <w:lang w:val="es-ES"/>
        </w:rPr>
        <w:t>Allocation</w:t>
      </w:r>
      <w:proofErr w:type="spellEnd"/>
      <w:r w:rsidRPr="009C1585">
        <w:rPr>
          <w:lang w:val="es-ES"/>
        </w:rPr>
        <w:t xml:space="preserve"> con 4 tópicos sobre los titulares de las noticias. Los 4 tópicos identificados se interpretan como: (1) Sequías y proyecciones de cosecha en México y Kenia; (2) Sostenibilidad y nuevas políticas; (3) Mercados Rusia–EEUU y tensiones políticas; (4) Demanda de China e impulso al arroz.</w:t>
      </w:r>
    </w:p>
    <w:p w14:paraId="3B58DB8E" w14:textId="77777777" w:rsidR="004A7810" w:rsidRDefault="00000000">
      <w:pPr>
        <w:jc w:val="center"/>
      </w:pPr>
      <w:r>
        <w:rPr>
          <w:noProof/>
        </w:rPr>
        <w:drawing>
          <wp:inline distT="0" distB="0" distL="0" distR="0" wp14:anchorId="7F60B08B" wp14:editId="3B61C4C6">
            <wp:extent cx="5040000" cy="28592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_nlp_topics.png"/>
                    <pic:cNvPicPr/>
                  </pic:nvPicPr>
                  <pic:blipFill>
                    <a:blip r:embed="rId26"/>
                    <a:stretch>
                      <a:fillRect/>
                    </a:stretch>
                  </pic:blipFill>
                  <pic:spPr>
                    <a:xfrm>
                      <a:off x="0" y="0"/>
                      <a:ext cx="5040000" cy="2859266"/>
                    </a:xfrm>
                    <a:prstGeom prst="rect">
                      <a:avLst/>
                    </a:prstGeom>
                  </pic:spPr>
                </pic:pic>
              </a:graphicData>
            </a:graphic>
          </wp:inline>
        </w:drawing>
      </w:r>
    </w:p>
    <w:p w14:paraId="5AEBA21D" w14:textId="77777777" w:rsidR="004A7810" w:rsidRPr="009C1585" w:rsidRDefault="00000000">
      <w:pPr>
        <w:jc w:val="center"/>
        <w:rPr>
          <w:lang w:val="es-ES"/>
        </w:rPr>
      </w:pPr>
      <w:r w:rsidRPr="009C1585">
        <w:rPr>
          <w:i/>
          <w:lang w:val="es-ES"/>
        </w:rPr>
        <w:t>Figura 36: Top palabras por tópico extraídas mediante LDA.</w:t>
      </w:r>
    </w:p>
    <w:p w14:paraId="1CB70FF9" w14:textId="77777777" w:rsidR="004A7810" w:rsidRPr="009C1585" w:rsidRDefault="00000000">
      <w:pPr>
        <w:pStyle w:val="Heading4"/>
        <w:rPr>
          <w:lang w:val="es-ES"/>
        </w:rPr>
      </w:pPr>
      <w:r w:rsidRPr="009C1585">
        <w:rPr>
          <w:lang w:val="es-ES"/>
        </w:rPr>
        <w:t>Correlación noticias ↔ precios</w:t>
      </w:r>
    </w:p>
    <w:p w14:paraId="35EC8A57" w14:textId="77777777" w:rsidR="004A7810" w:rsidRPr="009C1585" w:rsidRDefault="00000000">
      <w:pPr>
        <w:rPr>
          <w:lang w:val="es-ES"/>
        </w:rPr>
      </w:pPr>
      <w:r w:rsidRPr="009C1585">
        <w:rPr>
          <w:lang w:val="es-ES"/>
        </w:rPr>
        <w:t xml:space="preserve">Cruzando el sentimiento medio mensual con el precio medio mensual de los productos del mercado, sobre 24 meses comunes, se obtiene una correlación de Pearson r = −0.224. Es una correlación negativa débil pero coherente: los meses con noticias más negativas (sequías, plagas, crisis) se asocian con precios ligeramente más altos, posiblemente por la prima de escasez o riesgo. Una validación con un </w:t>
      </w:r>
      <w:proofErr w:type="spellStart"/>
      <w:r w:rsidRPr="009C1585">
        <w:rPr>
          <w:lang w:val="es-ES"/>
        </w:rPr>
        <w:t>dataset</w:t>
      </w:r>
      <w:proofErr w:type="spellEnd"/>
      <w:r w:rsidRPr="009C1585">
        <w:rPr>
          <w:lang w:val="es-ES"/>
        </w:rPr>
        <w:t xml:space="preserve"> mayor permitiría confirmar y modelar esta relación de forma más robusta.</w:t>
      </w:r>
    </w:p>
    <w:p w14:paraId="4E83FF00" w14:textId="77777777" w:rsidR="004A7810" w:rsidRDefault="00000000">
      <w:pPr>
        <w:jc w:val="center"/>
      </w:pPr>
      <w:r>
        <w:rPr>
          <w:noProof/>
        </w:rPr>
        <w:lastRenderedPageBreak/>
        <w:drawing>
          <wp:inline distT="0" distB="0" distL="0" distR="0" wp14:anchorId="30C6B892" wp14:editId="52A38E4F">
            <wp:extent cx="5040000" cy="19159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7_nlp_correlacion_precios.png"/>
                    <pic:cNvPicPr/>
                  </pic:nvPicPr>
                  <pic:blipFill>
                    <a:blip r:embed="rId27"/>
                    <a:stretch>
                      <a:fillRect/>
                    </a:stretch>
                  </pic:blipFill>
                  <pic:spPr>
                    <a:xfrm>
                      <a:off x="0" y="0"/>
                      <a:ext cx="5040000" cy="1915904"/>
                    </a:xfrm>
                    <a:prstGeom prst="rect">
                      <a:avLst/>
                    </a:prstGeom>
                  </pic:spPr>
                </pic:pic>
              </a:graphicData>
            </a:graphic>
          </wp:inline>
        </w:drawing>
      </w:r>
    </w:p>
    <w:p w14:paraId="38DA8335" w14:textId="77777777" w:rsidR="004A7810" w:rsidRPr="009C1585" w:rsidRDefault="00000000">
      <w:pPr>
        <w:jc w:val="center"/>
        <w:rPr>
          <w:lang w:val="es-ES"/>
        </w:rPr>
      </w:pPr>
      <w:r w:rsidRPr="009C1585">
        <w:rPr>
          <w:i/>
          <w:lang w:val="es-ES"/>
        </w:rPr>
        <w:t>Figura 37: Evolución conjunta del sentimiento y los precios mensuales (eje doble).</w:t>
      </w:r>
    </w:p>
    <w:p w14:paraId="31E86AC9" w14:textId="77777777" w:rsidR="004A7810" w:rsidRPr="009C1585" w:rsidRDefault="00000000">
      <w:pPr>
        <w:pStyle w:val="Heading3"/>
        <w:rPr>
          <w:lang w:val="es-ES"/>
        </w:rPr>
      </w:pPr>
      <w:r w:rsidRPr="009C1585">
        <w:rPr>
          <w:lang w:val="es-ES"/>
        </w:rPr>
        <w:t>4.2.1 Respuesta a las Preguntas Guía del Enunciado</w:t>
      </w:r>
    </w:p>
    <w:p w14:paraId="3C557564" w14:textId="77777777" w:rsidR="004A7810" w:rsidRPr="009C1585" w:rsidRDefault="00000000">
      <w:pPr>
        <w:rPr>
          <w:lang w:val="es-ES"/>
        </w:rPr>
      </w:pPr>
      <w:r w:rsidRPr="009C1585">
        <w:rPr>
          <w:lang w:val="es-ES"/>
        </w:rPr>
        <w:t xml:space="preserve">A </w:t>
      </w:r>
      <w:proofErr w:type="gramStart"/>
      <w:r w:rsidRPr="009C1585">
        <w:rPr>
          <w:lang w:val="es-ES"/>
        </w:rPr>
        <w:t>continuación</w:t>
      </w:r>
      <w:proofErr w:type="gramEnd"/>
      <w:r w:rsidRPr="009C1585">
        <w:rPr>
          <w:lang w:val="es-ES"/>
        </w:rPr>
        <w:t xml:space="preserve"> se responde a las 12 preguntas guía agrupadas por las 6 dimensiones planteadas en el enunciado (sección 2.2). Las respuestas se fundamentan en el EDA y en los modelos de Machine </w:t>
      </w:r>
      <w:proofErr w:type="spellStart"/>
      <w:r w:rsidRPr="009C1585">
        <w:rPr>
          <w:lang w:val="es-ES"/>
        </w:rPr>
        <w:t>Learning</w:t>
      </w:r>
      <w:proofErr w:type="spellEnd"/>
      <w:r w:rsidRPr="009C1585">
        <w:rPr>
          <w:lang w:val="es-ES"/>
        </w:rPr>
        <w:t xml:space="preserve"> desarrollados en la sección siguiente.</w:t>
      </w:r>
    </w:p>
    <w:p w14:paraId="35854509" w14:textId="77777777" w:rsidR="004A7810" w:rsidRPr="009C1585" w:rsidRDefault="00000000">
      <w:pPr>
        <w:pStyle w:val="Heading4"/>
        <w:rPr>
          <w:lang w:val="es-ES"/>
        </w:rPr>
      </w:pPr>
      <w:r w:rsidRPr="009C1585">
        <w:rPr>
          <w:lang w:val="es-ES"/>
        </w:rPr>
        <w:t>Productividad</w:t>
      </w:r>
    </w:p>
    <w:p w14:paraId="54B63D97" w14:textId="77777777" w:rsidR="004A7810" w:rsidRPr="009C1585" w:rsidRDefault="00000000">
      <w:pPr>
        <w:pStyle w:val="IntenseQuote"/>
        <w:rPr>
          <w:lang w:val="es-ES"/>
        </w:rPr>
      </w:pPr>
      <w:r w:rsidRPr="009C1585">
        <w:rPr>
          <w:lang w:val="es-ES"/>
        </w:rPr>
        <w:t>¿Qué factores predicen mejor los altos rendimientos?</w:t>
      </w:r>
    </w:p>
    <w:p w14:paraId="6E65A318" w14:textId="43F72FD5" w:rsidR="004A7810" w:rsidRPr="009C1585" w:rsidRDefault="00000000">
      <w:pPr>
        <w:rPr>
          <w:lang w:val="es-ES"/>
        </w:rPr>
      </w:pPr>
      <w:r w:rsidRPr="009C1585">
        <w:rPr>
          <w:lang w:val="es-ES"/>
        </w:rPr>
        <w:t xml:space="preserve">Según el modelo de regresión del Problema 1 (R²=0.93), el tipo de cultivo es el predictor abrumadoramente dominante (importancia ≈ 0.91 en Random Forest). El análisis de correlaciones muestra que los inputs agronómicos —fertilizantes (r = -0.023) y riego (r = 0.014)— NO presentan correlación lineal con el rendimiento en este </w:t>
      </w:r>
      <w:proofErr w:type="spellStart"/>
      <w:r w:rsidRPr="009C1585">
        <w:rPr>
          <w:lang w:val="es-ES"/>
        </w:rPr>
        <w:t>dataset</w:t>
      </w:r>
      <w:proofErr w:type="spellEnd"/>
      <w:r w:rsidRPr="009C1585">
        <w:rPr>
          <w:lang w:val="es-ES"/>
        </w:rPr>
        <w:t>, lo que sugiere que la elección del cultivo y las condiciones agroclimáticas son mucho más determinantes que la intensificación de inputs.</w:t>
      </w:r>
    </w:p>
    <w:p w14:paraId="4C2EB65F" w14:textId="77777777" w:rsidR="004A7810" w:rsidRPr="009C1585" w:rsidRDefault="00000000">
      <w:pPr>
        <w:pStyle w:val="IntenseQuote"/>
        <w:rPr>
          <w:lang w:val="es-ES"/>
        </w:rPr>
      </w:pPr>
      <w:r w:rsidRPr="009C1585">
        <w:rPr>
          <w:lang w:val="es-ES"/>
        </w:rPr>
        <w:t>¿Existen diferencias significativas entre regiones?</w:t>
      </w:r>
    </w:p>
    <w:p w14:paraId="37172EA8" w14:textId="77777777" w:rsidR="004A7810" w:rsidRPr="009C1585" w:rsidRDefault="00000000">
      <w:pPr>
        <w:rPr>
          <w:lang w:val="es-ES"/>
        </w:rPr>
      </w:pPr>
      <w:r w:rsidRPr="009C1585">
        <w:rPr>
          <w:lang w:val="es-ES"/>
        </w:rPr>
        <w:t xml:space="preserve">Sí. El </w:t>
      </w:r>
      <w:proofErr w:type="spellStart"/>
      <w:r w:rsidRPr="009C1585">
        <w:rPr>
          <w:lang w:val="es-ES"/>
        </w:rPr>
        <w:t>heatmap</w:t>
      </w:r>
      <w:proofErr w:type="spellEnd"/>
      <w:r w:rsidRPr="009C1585">
        <w:rPr>
          <w:lang w:val="es-ES"/>
        </w:rPr>
        <w:t xml:space="preserve"> de rendimiento por país y cultivo (Fig. 5) evidencia diferencias regionales notables: las regiones tropicales (Brasil, India, China) obtienen los rendimientos más altos en caña de azúcar (&gt;100 ton/ha), mientras que los climas templados (Alemania, Francia, EEUU) destacan en cereales. El </w:t>
      </w:r>
      <w:proofErr w:type="spellStart"/>
      <w:r w:rsidRPr="009C1585">
        <w:rPr>
          <w:lang w:val="es-ES"/>
        </w:rPr>
        <w:t>clustering</w:t>
      </w:r>
      <w:proofErr w:type="spellEnd"/>
      <w:r w:rsidRPr="009C1585">
        <w:rPr>
          <w:lang w:val="es-ES"/>
        </w:rPr>
        <w:t xml:space="preserve"> del Problema 3 confirma estas diferencias al identificar Argentina como perfil productivo distintivo.</w:t>
      </w:r>
    </w:p>
    <w:p w14:paraId="0F65BC33" w14:textId="77777777" w:rsidR="004A7810" w:rsidRPr="009C1585" w:rsidRDefault="00000000">
      <w:pPr>
        <w:pStyle w:val="Heading4"/>
        <w:rPr>
          <w:lang w:val="es-ES"/>
        </w:rPr>
      </w:pPr>
      <w:r w:rsidRPr="009C1585">
        <w:rPr>
          <w:lang w:val="es-ES"/>
        </w:rPr>
        <w:t>Sostenibilidad</w:t>
      </w:r>
    </w:p>
    <w:p w14:paraId="4CF1A9D9" w14:textId="77777777" w:rsidR="004A7810" w:rsidRPr="009C1585" w:rsidRDefault="00000000">
      <w:pPr>
        <w:pStyle w:val="IntenseQuote"/>
        <w:rPr>
          <w:lang w:val="es-ES"/>
        </w:rPr>
      </w:pPr>
      <w:r w:rsidRPr="009C1585">
        <w:rPr>
          <w:lang w:val="es-ES"/>
        </w:rPr>
        <w:t>¿Cómo se relaciona la intensificación agrícola con las emisiones?</w:t>
      </w:r>
    </w:p>
    <w:p w14:paraId="6E0DC1F2" w14:textId="77777777" w:rsidR="004A7810" w:rsidRPr="009C1585" w:rsidRDefault="00000000">
      <w:pPr>
        <w:rPr>
          <w:lang w:val="es-ES"/>
        </w:rPr>
      </w:pPr>
      <w:r w:rsidRPr="009C1585">
        <w:rPr>
          <w:lang w:val="es-ES"/>
        </w:rPr>
        <w:t xml:space="preserve">El </w:t>
      </w:r>
      <w:proofErr w:type="spellStart"/>
      <w:r w:rsidRPr="009C1585">
        <w:rPr>
          <w:lang w:val="es-ES"/>
        </w:rPr>
        <w:t>scatter</w:t>
      </w:r>
      <w:proofErr w:type="spellEnd"/>
      <w:r w:rsidRPr="009C1585">
        <w:rPr>
          <w:lang w:val="es-ES"/>
        </w:rPr>
        <w:t xml:space="preserve"> de eficiencia vs emisiones (Fig. 7) muestra una correlación positiva entre producción ganadera total y emisiones de metano. La ganadería bovina concentra la mayor intensidad de </w:t>
      </w:r>
      <w:r w:rsidRPr="009C1585">
        <w:rPr>
          <w:lang w:val="es-ES"/>
        </w:rPr>
        <w:lastRenderedPageBreak/>
        <w:t>emisiones (~0.06-0.37 ton CO2eq por tonelada producida), mientras que la avicultura presenta la menor intensidad.</w:t>
      </w:r>
    </w:p>
    <w:p w14:paraId="20D65222" w14:textId="77777777" w:rsidR="004A7810" w:rsidRPr="009C1585" w:rsidRDefault="00000000">
      <w:pPr>
        <w:pStyle w:val="IntenseQuote"/>
        <w:rPr>
          <w:lang w:val="es-ES"/>
        </w:rPr>
      </w:pPr>
      <w:r w:rsidRPr="009C1585">
        <w:rPr>
          <w:lang w:val="es-ES"/>
        </w:rPr>
        <w:t>¿Qué países son más eficientes en emisiones por tonelada producida?</w:t>
      </w:r>
    </w:p>
    <w:p w14:paraId="5919A782" w14:textId="77777777" w:rsidR="004A7810" w:rsidRPr="009C1585" w:rsidRDefault="00000000">
      <w:pPr>
        <w:rPr>
          <w:lang w:val="es-ES"/>
        </w:rPr>
      </w:pPr>
      <w:r w:rsidRPr="009C1585">
        <w:rPr>
          <w:lang w:val="es-ES"/>
        </w:rPr>
        <w:t>Argentina, Nueva Zelanda y Australia presentan ratios emisiones/</w:t>
      </w:r>
      <w:proofErr w:type="gramStart"/>
      <w:r w:rsidRPr="009C1585">
        <w:rPr>
          <w:lang w:val="es-ES"/>
        </w:rPr>
        <w:t>producción más favorables</w:t>
      </w:r>
      <w:proofErr w:type="gramEnd"/>
      <w:r w:rsidRPr="009C1585">
        <w:rPr>
          <w:lang w:val="es-ES"/>
        </w:rPr>
        <w:t xml:space="preserve"> gracias a sistemas extensivos optimizados. China e India, por volumen, son los mayores emisores absolutos, pero su intensidad por tonelada es competitiva debido a la escala.</w:t>
      </w:r>
    </w:p>
    <w:p w14:paraId="483C192B" w14:textId="77777777" w:rsidR="004A7810" w:rsidRPr="009C1585" w:rsidRDefault="00000000">
      <w:pPr>
        <w:pStyle w:val="Heading4"/>
        <w:rPr>
          <w:lang w:val="es-ES"/>
        </w:rPr>
      </w:pPr>
      <w:r w:rsidRPr="009C1585">
        <w:rPr>
          <w:lang w:val="es-ES"/>
        </w:rPr>
        <w:t>Riesgo Climático</w:t>
      </w:r>
    </w:p>
    <w:p w14:paraId="449E5286" w14:textId="77777777" w:rsidR="004A7810" w:rsidRPr="009C1585" w:rsidRDefault="00000000">
      <w:pPr>
        <w:pStyle w:val="IntenseQuote"/>
        <w:rPr>
          <w:lang w:val="es-ES"/>
        </w:rPr>
      </w:pPr>
      <w:r w:rsidRPr="009C1585">
        <w:rPr>
          <w:lang w:val="es-ES"/>
        </w:rPr>
        <w:t>¿Qué cultivos son más vulnerables a eventos climáticos extremos?</w:t>
      </w:r>
    </w:p>
    <w:p w14:paraId="08D0B899" w14:textId="77777777" w:rsidR="004A7810" w:rsidRPr="009C1585" w:rsidRDefault="00000000">
      <w:pPr>
        <w:rPr>
          <w:lang w:val="es-ES"/>
        </w:rPr>
      </w:pPr>
      <w:r w:rsidRPr="009C1585">
        <w:rPr>
          <w:lang w:val="es-ES"/>
        </w:rPr>
        <w:t>El análisis cruzado de clima-rendimiento (Fig. 16) y la frecuencia de eventos extremos (Fig. 11) muestran que cereales como trigo y cebada son los más sensibles a sequías, mientras que arroz y caña de azúcar son más vulnerables a variabilidad de precipitaciones. El Problema 5 detectó 60 registros anómalos de producción, muchos coincidentes con años de eventos extremos.</w:t>
      </w:r>
    </w:p>
    <w:p w14:paraId="4A4677DC" w14:textId="77777777" w:rsidR="004A7810" w:rsidRPr="009C1585" w:rsidRDefault="00000000">
      <w:pPr>
        <w:pStyle w:val="IntenseQuote"/>
        <w:rPr>
          <w:lang w:val="es-ES"/>
        </w:rPr>
      </w:pPr>
      <w:r w:rsidRPr="009C1585">
        <w:rPr>
          <w:lang w:val="es-ES"/>
        </w:rPr>
        <w:t>¿Se pueden predecir pérdidas por sequía?</w:t>
      </w:r>
    </w:p>
    <w:p w14:paraId="0C710832" w14:textId="77777777" w:rsidR="004A7810" w:rsidRPr="009C1585" w:rsidRDefault="00000000">
      <w:pPr>
        <w:rPr>
          <w:lang w:val="es-ES"/>
        </w:rPr>
      </w:pPr>
      <w:r w:rsidRPr="009C1585">
        <w:rPr>
          <w:lang w:val="es-ES"/>
        </w:rPr>
        <w:t xml:space="preserve">Parcialmente sí. El regresor del Problema 1 incluye </w:t>
      </w:r>
      <w:proofErr w:type="spellStart"/>
      <w:r w:rsidRPr="009C1585">
        <w:rPr>
          <w:lang w:val="es-ES"/>
        </w:rPr>
        <w:t>meses_estres_hidrico</w:t>
      </w:r>
      <w:proofErr w:type="spellEnd"/>
      <w:r w:rsidRPr="009C1585">
        <w:rPr>
          <w:lang w:val="es-ES"/>
        </w:rPr>
        <w:t xml:space="preserve"> e </w:t>
      </w:r>
      <w:proofErr w:type="spellStart"/>
      <w:r w:rsidRPr="009C1585">
        <w:rPr>
          <w:lang w:val="es-ES"/>
        </w:rPr>
        <w:t>indice_aridez</w:t>
      </w:r>
      <w:proofErr w:type="spellEnd"/>
      <w:r w:rsidRPr="009C1585">
        <w:rPr>
          <w:lang w:val="es-ES"/>
        </w:rPr>
        <w:t xml:space="preserve"> como variables explicativas y puede estimar el impacto de condiciones climáticas adversas. Con datos climáticos proyectados, el modelo podría usarse para escenarios de pérdidas esperadas.</w:t>
      </w:r>
    </w:p>
    <w:p w14:paraId="67540E66" w14:textId="77777777" w:rsidR="004A7810" w:rsidRPr="009C1585" w:rsidRDefault="00000000">
      <w:pPr>
        <w:pStyle w:val="Heading4"/>
        <w:rPr>
          <w:lang w:val="es-ES"/>
        </w:rPr>
      </w:pPr>
      <w:r w:rsidRPr="009C1585">
        <w:rPr>
          <w:lang w:val="es-ES"/>
        </w:rPr>
        <w:t>Mercados</w:t>
      </w:r>
    </w:p>
    <w:p w14:paraId="1EB94DA7" w14:textId="77777777" w:rsidR="004A7810" w:rsidRPr="009C1585" w:rsidRDefault="00000000">
      <w:pPr>
        <w:pStyle w:val="IntenseQuote"/>
        <w:rPr>
          <w:lang w:val="es-ES"/>
        </w:rPr>
      </w:pPr>
      <w:r w:rsidRPr="009C1585">
        <w:rPr>
          <w:lang w:val="es-ES"/>
        </w:rPr>
        <w:t>¿Cómo responden los precios a noticias y eventos climáticos?</w:t>
      </w:r>
    </w:p>
    <w:p w14:paraId="45E4B70A" w14:textId="77777777" w:rsidR="004A7810" w:rsidRPr="009C1585" w:rsidRDefault="00000000">
      <w:pPr>
        <w:rPr>
          <w:lang w:val="es-ES"/>
        </w:rPr>
      </w:pPr>
      <w:r w:rsidRPr="009C1585">
        <w:rPr>
          <w:lang w:val="es-ES"/>
        </w:rPr>
        <w:t xml:space="preserve">La evolución de precios (Fig. 8) muestra picos coincidentes con años de eventos climáticos extremos documentados en </w:t>
      </w:r>
      <w:proofErr w:type="spellStart"/>
      <w:r w:rsidRPr="009C1585">
        <w:rPr>
          <w:lang w:val="es-ES"/>
        </w:rPr>
        <w:t>condiciones_climaticas</w:t>
      </w:r>
      <w:proofErr w:type="spellEnd"/>
      <w:r w:rsidRPr="009C1585">
        <w:rPr>
          <w:lang w:val="es-ES"/>
        </w:rPr>
        <w:t xml:space="preserve">. El </w:t>
      </w:r>
      <w:proofErr w:type="spellStart"/>
      <w:r w:rsidRPr="009C1585">
        <w:rPr>
          <w:lang w:val="es-ES"/>
        </w:rPr>
        <w:t>boxplot</w:t>
      </w:r>
      <w:proofErr w:type="spellEnd"/>
      <w:r w:rsidRPr="009C1585">
        <w:rPr>
          <w:lang w:val="es-ES"/>
        </w:rPr>
        <w:t xml:space="preserve"> de precios por producto (Fig. 9) evidencia alta volatilidad en cereales frente a mayor estabilidad en ganado. Las noticias agrícolas (Fig. 15) actúan como señal adelantada de variaciones de precio.</w:t>
      </w:r>
    </w:p>
    <w:p w14:paraId="724EDD63" w14:textId="77777777" w:rsidR="004A7810" w:rsidRPr="009C1585" w:rsidRDefault="00000000">
      <w:pPr>
        <w:pStyle w:val="IntenseQuote"/>
        <w:rPr>
          <w:lang w:val="es-ES"/>
        </w:rPr>
      </w:pPr>
      <w:r w:rsidRPr="009C1585">
        <w:rPr>
          <w:lang w:val="es-ES"/>
        </w:rPr>
        <w:t>¿Existen patrones de estacionalidad?</w:t>
      </w:r>
    </w:p>
    <w:p w14:paraId="5690083D" w14:textId="77777777" w:rsidR="004A7810" w:rsidRPr="009C1585" w:rsidRDefault="00000000">
      <w:pPr>
        <w:rPr>
          <w:lang w:val="es-ES"/>
        </w:rPr>
      </w:pPr>
      <w:r w:rsidRPr="009C1585">
        <w:rPr>
          <w:lang w:val="es-ES"/>
        </w:rPr>
        <w:t xml:space="preserve">Sí. El modelo SARIMA del Problema 4 detecta estacionalidad anual en la serie de precios del maíz. </w:t>
      </w:r>
      <w:proofErr w:type="gramStart"/>
      <w:r w:rsidRPr="009C1585">
        <w:rPr>
          <w:lang w:val="es-ES"/>
        </w:rPr>
        <w:t>ARIMA(</w:t>
      </w:r>
      <w:proofErr w:type="gramEnd"/>
      <w:r w:rsidRPr="009C1585">
        <w:rPr>
          <w:lang w:val="es-ES"/>
        </w:rPr>
        <w:t>2,1,2) sobre la serie normalizada mensualmente logra un MAPE del 3.72%, confirmando la existencia de patrones temporales explotables.</w:t>
      </w:r>
    </w:p>
    <w:p w14:paraId="6E98EDF0" w14:textId="77777777" w:rsidR="004A7810" w:rsidRPr="009C1585" w:rsidRDefault="00000000">
      <w:pPr>
        <w:pStyle w:val="Heading4"/>
        <w:rPr>
          <w:lang w:val="es-ES"/>
        </w:rPr>
      </w:pPr>
      <w:r w:rsidRPr="009C1585">
        <w:rPr>
          <w:lang w:val="es-ES"/>
        </w:rPr>
        <w:t>Políticas</w:t>
      </w:r>
    </w:p>
    <w:p w14:paraId="7BED11F6" w14:textId="77777777" w:rsidR="004A7810" w:rsidRPr="009C1585" w:rsidRDefault="00000000">
      <w:pPr>
        <w:pStyle w:val="IntenseQuote"/>
        <w:rPr>
          <w:lang w:val="es-ES"/>
        </w:rPr>
      </w:pPr>
      <w:r w:rsidRPr="009C1585">
        <w:rPr>
          <w:lang w:val="es-ES"/>
        </w:rPr>
        <w:t>¿Las políticas de subsidio tienen impacto medible en la producción?</w:t>
      </w:r>
    </w:p>
    <w:p w14:paraId="50D6FB49" w14:textId="77777777" w:rsidR="004A7810" w:rsidRPr="009C1585" w:rsidRDefault="00000000">
      <w:pPr>
        <w:rPr>
          <w:lang w:val="es-ES"/>
        </w:rPr>
      </w:pPr>
      <w:r w:rsidRPr="009C1585">
        <w:rPr>
          <w:lang w:val="es-ES"/>
        </w:rPr>
        <w:lastRenderedPageBreak/>
        <w:t>El análisis de subsidios (Fig. 14) muestra que Brasil, China y Francia concentran los mayores importes de subsidios, coincidiendo con los mayores volúmenes de producción agrícola. Sin embargo, la relación no es causal directa y requiere estudios específicos de diferencia-en-diferencias con datos longitudinales más largos.</w:t>
      </w:r>
    </w:p>
    <w:p w14:paraId="6272EF2B" w14:textId="77777777" w:rsidR="004A7810" w:rsidRPr="009C1585" w:rsidRDefault="00000000">
      <w:pPr>
        <w:pStyle w:val="IntenseQuote"/>
        <w:rPr>
          <w:lang w:val="es-ES"/>
        </w:rPr>
      </w:pPr>
      <w:r w:rsidRPr="009C1585">
        <w:rPr>
          <w:lang w:val="es-ES"/>
        </w:rPr>
        <w:t>¿Qué combinaciones de políticas son más efectivas?</w:t>
      </w:r>
    </w:p>
    <w:p w14:paraId="6E4E21AE" w14:textId="77777777" w:rsidR="004A7810" w:rsidRPr="009C1585" w:rsidRDefault="00000000">
      <w:pPr>
        <w:rPr>
          <w:lang w:val="es-ES"/>
        </w:rPr>
      </w:pPr>
      <w:r w:rsidRPr="009C1585">
        <w:rPr>
          <w:lang w:val="es-ES"/>
        </w:rPr>
        <w:t xml:space="preserve">El </w:t>
      </w:r>
      <w:proofErr w:type="spellStart"/>
      <w:r w:rsidRPr="009C1585">
        <w:rPr>
          <w:lang w:val="es-ES"/>
        </w:rPr>
        <w:t>dataset</w:t>
      </w:r>
      <w:proofErr w:type="spellEnd"/>
      <w:r w:rsidRPr="009C1585">
        <w:rPr>
          <w:lang w:val="es-ES"/>
        </w:rPr>
        <w:t xml:space="preserve"> actual no permite un análisis robusto de combinaciones de políticas por el reducido número de instrumentos documentados (subsidios y regulaciones). Una línea futura sería incorporar datos reales de FAO y OECD sobre políticas agrícolas y cruzarlos con evolución de rendimiento por país.</w:t>
      </w:r>
    </w:p>
    <w:p w14:paraId="466F00FA" w14:textId="77777777" w:rsidR="004A7810" w:rsidRPr="009C1585" w:rsidRDefault="00000000">
      <w:pPr>
        <w:pStyle w:val="Heading4"/>
        <w:rPr>
          <w:lang w:val="es-ES"/>
        </w:rPr>
      </w:pPr>
      <w:r w:rsidRPr="009C1585">
        <w:rPr>
          <w:lang w:val="es-ES"/>
        </w:rPr>
        <w:t>Sanidad Vegetal</w:t>
      </w:r>
    </w:p>
    <w:p w14:paraId="2B855EE6" w14:textId="77777777" w:rsidR="004A7810" w:rsidRPr="009C1585" w:rsidRDefault="00000000">
      <w:pPr>
        <w:pStyle w:val="IntenseQuote"/>
        <w:rPr>
          <w:lang w:val="es-ES"/>
        </w:rPr>
      </w:pPr>
      <w:r w:rsidRPr="009C1585">
        <w:rPr>
          <w:lang w:val="es-ES"/>
        </w:rPr>
        <w:t>¿Existe relación entre condiciones climáticas y brotes de plagas?</w:t>
      </w:r>
    </w:p>
    <w:p w14:paraId="36965C7F" w14:textId="77777777" w:rsidR="004A7810" w:rsidRPr="009C1585" w:rsidRDefault="00000000">
      <w:pPr>
        <w:rPr>
          <w:lang w:val="es-ES"/>
        </w:rPr>
      </w:pPr>
      <w:r w:rsidRPr="009C1585">
        <w:rPr>
          <w:lang w:val="es-ES"/>
        </w:rPr>
        <w:t xml:space="preserve">Sí. El Problema 2 (clasificación binaria de riesgo) identifica el área afectada y la pérdida estimada como predictores principales, ambos correlacionados con la humedad y temperatura en </w:t>
      </w:r>
      <w:proofErr w:type="spellStart"/>
      <w:r w:rsidRPr="009C1585">
        <w:rPr>
          <w:lang w:val="es-ES"/>
        </w:rPr>
        <w:t>reportes_plagas</w:t>
      </w:r>
      <w:proofErr w:type="spellEnd"/>
      <w:r w:rsidRPr="009C1585">
        <w:rPr>
          <w:lang w:val="es-ES"/>
        </w:rPr>
        <w:t>. Las condiciones de temperatura alta y precipitaciones elevadas favorecen brotes severos.</w:t>
      </w:r>
    </w:p>
    <w:p w14:paraId="41673DCB" w14:textId="77777777" w:rsidR="004A7810" w:rsidRPr="009C1585" w:rsidRDefault="00000000">
      <w:pPr>
        <w:pStyle w:val="IntenseQuote"/>
        <w:rPr>
          <w:lang w:val="es-ES"/>
        </w:rPr>
      </w:pPr>
      <w:r w:rsidRPr="009C1585">
        <w:rPr>
          <w:lang w:val="es-ES"/>
        </w:rPr>
        <w:t>¿Qué regiones tienen mayor riesgo?</w:t>
      </w:r>
    </w:p>
    <w:p w14:paraId="30BA5D6E" w14:textId="77777777" w:rsidR="004A7810" w:rsidRPr="009C1585" w:rsidRDefault="00000000">
      <w:pPr>
        <w:rPr>
          <w:lang w:val="es-ES"/>
        </w:rPr>
      </w:pPr>
      <w:r w:rsidRPr="009C1585">
        <w:rPr>
          <w:lang w:val="es-ES"/>
        </w:rPr>
        <w:t>El análisis de plagas por país y cultivo (Fig. 18) señala Brasil (Mata Atlántica y Cerrado), India y China como las regiones con mayor número de brotes severos registrados, especialmente en maíz, arroz y caña de azúcar. El 45% de los reportes corresponden a severidad Alta o Crítica.</w:t>
      </w:r>
    </w:p>
    <w:p w14:paraId="789EFFC7" w14:textId="77777777" w:rsidR="004A7810" w:rsidRPr="009C1585" w:rsidRDefault="00000000">
      <w:pPr>
        <w:pStyle w:val="Heading2"/>
        <w:rPr>
          <w:lang w:val="es-ES"/>
        </w:rPr>
      </w:pPr>
      <w:r w:rsidRPr="009C1585">
        <w:rPr>
          <w:lang w:val="es-ES"/>
        </w:rPr>
        <w:t xml:space="preserve">4.3 Machine </w:t>
      </w:r>
      <w:proofErr w:type="spellStart"/>
      <w:r w:rsidRPr="009C1585">
        <w:rPr>
          <w:lang w:val="es-ES"/>
        </w:rPr>
        <w:t>Learning</w:t>
      </w:r>
      <w:proofErr w:type="spellEnd"/>
    </w:p>
    <w:p w14:paraId="06C765B0" w14:textId="77777777" w:rsidR="004A7810" w:rsidRPr="009C1585" w:rsidRDefault="00000000">
      <w:pPr>
        <w:rPr>
          <w:lang w:val="es-ES"/>
        </w:rPr>
      </w:pPr>
      <w:r w:rsidRPr="009C1585">
        <w:rPr>
          <w:lang w:val="es-ES"/>
        </w:rPr>
        <w:t xml:space="preserve">Se abordaron tres problemas de Machine </w:t>
      </w:r>
      <w:proofErr w:type="spellStart"/>
      <w:r w:rsidRPr="009C1585">
        <w:rPr>
          <w:lang w:val="es-ES"/>
        </w:rPr>
        <w:t>Learning</w:t>
      </w:r>
      <w:proofErr w:type="spellEnd"/>
      <w:r w:rsidRPr="009C1585">
        <w:rPr>
          <w:lang w:val="es-ES"/>
        </w:rPr>
        <w:t xml:space="preserve"> que cubren los paradigmas de aprendizaje supervisado (regresión y clasificación) y no supervisado (</w:t>
      </w:r>
      <w:proofErr w:type="spellStart"/>
      <w:r w:rsidRPr="009C1585">
        <w:rPr>
          <w:lang w:val="es-ES"/>
        </w:rPr>
        <w:t>clustering</w:t>
      </w:r>
      <w:proofErr w:type="spellEnd"/>
      <w:r w:rsidRPr="009C1585">
        <w:rPr>
          <w:lang w:val="es-ES"/>
        </w:rPr>
        <w:t>). Para cada problema se compararon dos modelos, se evaluaron con métricas estándar y se analizó la importancia de variables.</w:t>
      </w:r>
    </w:p>
    <w:p w14:paraId="2A94D619" w14:textId="77777777" w:rsidR="004A7810" w:rsidRPr="009C1585" w:rsidRDefault="00000000">
      <w:pPr>
        <w:pStyle w:val="Heading3"/>
        <w:rPr>
          <w:lang w:val="es-ES"/>
        </w:rPr>
      </w:pPr>
      <w:r w:rsidRPr="009C1585">
        <w:rPr>
          <w:lang w:val="es-ES"/>
        </w:rPr>
        <w:t>4.3.1 Problema 1: Predicción de Rendimiento Agrícola (Regresión)</w:t>
      </w:r>
    </w:p>
    <w:p w14:paraId="2AE649A9" w14:textId="77777777" w:rsidR="004A7810" w:rsidRPr="009C1585" w:rsidRDefault="00000000">
      <w:pPr>
        <w:rPr>
          <w:lang w:val="es-ES"/>
        </w:rPr>
      </w:pPr>
      <w:r w:rsidRPr="009C1585">
        <w:rPr>
          <w:lang w:val="es-ES"/>
        </w:rPr>
        <w:t xml:space="preserve">Objetivo: predecir el rendimiento agrícola en toneladas por hectárea a partir de variables agronómicas (superficie, fertilizantes, riego) y climáticas (temperatura, precipitación, estrés hídrico, aridez, heladas), junto con el tipo de cultivo y región. El </w:t>
      </w:r>
      <w:proofErr w:type="spellStart"/>
      <w:r w:rsidRPr="009C1585">
        <w:rPr>
          <w:lang w:val="es-ES"/>
        </w:rPr>
        <w:t>dataset</w:t>
      </w:r>
      <w:proofErr w:type="spellEnd"/>
      <w:r w:rsidRPr="009C1585">
        <w:rPr>
          <w:lang w:val="es-ES"/>
        </w:rPr>
        <w:t xml:space="preserve"> de entrenamiento combina </w:t>
      </w:r>
      <w:proofErr w:type="spellStart"/>
      <w:r w:rsidRPr="009C1585">
        <w:rPr>
          <w:lang w:val="es-ES"/>
        </w:rPr>
        <w:t>produccion_agricola</w:t>
      </w:r>
      <w:proofErr w:type="spellEnd"/>
      <w:r w:rsidRPr="009C1585">
        <w:rPr>
          <w:lang w:val="es-ES"/>
        </w:rPr>
        <w:t xml:space="preserve"> y </w:t>
      </w:r>
      <w:proofErr w:type="spellStart"/>
      <w:r w:rsidRPr="009C1585">
        <w:rPr>
          <w:lang w:val="es-ES"/>
        </w:rPr>
        <w:t>condiciones_climaticas</w:t>
      </w:r>
      <w:proofErr w:type="spellEnd"/>
      <w:r w:rsidRPr="009C1585">
        <w:rPr>
          <w:lang w:val="es-ES"/>
        </w:rPr>
        <w:t>, resultando en más de 5.000 muestras.</w:t>
      </w:r>
    </w:p>
    <w:p w14:paraId="5FA4A44C" w14:textId="77777777" w:rsidR="004A7810" w:rsidRPr="009C1585" w:rsidRDefault="00000000">
      <w:pPr>
        <w:rPr>
          <w:lang w:val="es-ES"/>
        </w:rPr>
      </w:pPr>
      <w:r w:rsidRPr="009C1585">
        <w:rPr>
          <w:lang w:val="es-ES"/>
        </w:rPr>
        <w:t xml:space="preserve">Se entrenaron dos modelos: Random Forest (200 árboles, </w:t>
      </w:r>
      <w:proofErr w:type="spellStart"/>
      <w:r w:rsidRPr="009C1585">
        <w:rPr>
          <w:lang w:val="es-ES"/>
        </w:rPr>
        <w:t>max_depth</w:t>
      </w:r>
      <w:proofErr w:type="spellEnd"/>
      <w:r w:rsidRPr="009C1585">
        <w:rPr>
          <w:lang w:val="es-ES"/>
        </w:rPr>
        <w:t xml:space="preserve">=15) y </w:t>
      </w:r>
      <w:proofErr w:type="spellStart"/>
      <w:r w:rsidRPr="009C1585">
        <w:rPr>
          <w:lang w:val="es-ES"/>
        </w:rPr>
        <w:t>XGBoost</w:t>
      </w:r>
      <w:proofErr w:type="spellEnd"/>
      <w:r w:rsidRPr="009C1585">
        <w:rPr>
          <w:lang w:val="es-ES"/>
        </w:rPr>
        <w:t xml:space="preserve"> (200 iteraciones, </w:t>
      </w:r>
      <w:proofErr w:type="spellStart"/>
      <w:r w:rsidRPr="009C1585">
        <w:rPr>
          <w:lang w:val="es-ES"/>
        </w:rPr>
        <w:t>learning_rate</w:t>
      </w:r>
      <w:proofErr w:type="spellEnd"/>
      <w:r w:rsidRPr="009C1585">
        <w:rPr>
          <w:lang w:val="es-ES"/>
        </w:rPr>
        <w:t>=0.05). El conjunto de test representa el 20% de los datos (</w:t>
      </w:r>
      <w:proofErr w:type="spellStart"/>
      <w:r w:rsidRPr="009C1585">
        <w:rPr>
          <w:lang w:val="es-ES"/>
        </w:rPr>
        <w:t>split</w:t>
      </w:r>
      <w:proofErr w:type="spellEnd"/>
      <w:r w:rsidRPr="009C1585">
        <w:rPr>
          <w:lang w:val="es-ES"/>
        </w:rPr>
        <w:t xml:space="preserve"> aleatorio con semilla 42).</w:t>
      </w:r>
    </w:p>
    <w:p w14:paraId="4A3FD186" w14:textId="77777777" w:rsidR="004A7810" w:rsidRDefault="00000000">
      <w:pPr>
        <w:pStyle w:val="Heading4"/>
      </w:pPr>
      <w:proofErr w:type="spellStart"/>
      <w:r>
        <w:lastRenderedPageBreak/>
        <w:t>Resultados</w:t>
      </w:r>
      <w:proofErr w:type="spellEnd"/>
      <w:r>
        <w:t xml:space="preserve"> — </w:t>
      </w:r>
      <w:proofErr w:type="spellStart"/>
      <w:r>
        <w:t>Regresión</w:t>
      </w:r>
      <w:proofErr w:type="spellEnd"/>
    </w:p>
    <w:tbl>
      <w:tblPr>
        <w:tblStyle w:val="TableGrid"/>
        <w:tblW w:w="0" w:type="auto"/>
        <w:tblLook w:val="04A0" w:firstRow="1" w:lastRow="0" w:firstColumn="1" w:lastColumn="0" w:noHBand="0" w:noVBand="1"/>
      </w:tblPr>
      <w:tblGrid>
        <w:gridCol w:w="2160"/>
        <w:gridCol w:w="2160"/>
        <w:gridCol w:w="2160"/>
        <w:gridCol w:w="2160"/>
      </w:tblGrid>
      <w:tr w:rsidR="004A7810" w14:paraId="4FD19360" w14:textId="77777777">
        <w:tc>
          <w:tcPr>
            <w:tcW w:w="2160" w:type="dxa"/>
          </w:tcPr>
          <w:p w14:paraId="0D55DA53" w14:textId="77777777" w:rsidR="004A7810" w:rsidRDefault="00000000">
            <w:r>
              <w:rPr>
                <w:b/>
              </w:rPr>
              <w:t>Modelo</w:t>
            </w:r>
          </w:p>
        </w:tc>
        <w:tc>
          <w:tcPr>
            <w:tcW w:w="2160" w:type="dxa"/>
          </w:tcPr>
          <w:p w14:paraId="31A5510F" w14:textId="77777777" w:rsidR="004A7810" w:rsidRDefault="00000000">
            <w:r>
              <w:rPr>
                <w:b/>
              </w:rPr>
              <w:t>RMSE</w:t>
            </w:r>
          </w:p>
        </w:tc>
        <w:tc>
          <w:tcPr>
            <w:tcW w:w="2160" w:type="dxa"/>
          </w:tcPr>
          <w:p w14:paraId="2E237B0D" w14:textId="77777777" w:rsidR="004A7810" w:rsidRDefault="00000000">
            <w:r>
              <w:rPr>
                <w:b/>
              </w:rPr>
              <w:t>MAE</w:t>
            </w:r>
          </w:p>
        </w:tc>
        <w:tc>
          <w:tcPr>
            <w:tcW w:w="2160" w:type="dxa"/>
          </w:tcPr>
          <w:p w14:paraId="223469F5" w14:textId="77777777" w:rsidR="004A7810" w:rsidRDefault="00000000">
            <w:r>
              <w:rPr>
                <w:b/>
              </w:rPr>
              <w:t>R²</w:t>
            </w:r>
          </w:p>
        </w:tc>
      </w:tr>
      <w:tr w:rsidR="004A7810" w14:paraId="1D1BB503" w14:textId="77777777">
        <w:tc>
          <w:tcPr>
            <w:tcW w:w="2160" w:type="dxa"/>
          </w:tcPr>
          <w:p w14:paraId="360FACA2" w14:textId="77777777" w:rsidR="004A7810" w:rsidRDefault="00000000">
            <w:r>
              <w:t>Random Forest</w:t>
            </w:r>
          </w:p>
        </w:tc>
        <w:tc>
          <w:tcPr>
            <w:tcW w:w="2160" w:type="dxa"/>
          </w:tcPr>
          <w:p w14:paraId="125E85C4" w14:textId="77777777" w:rsidR="004A7810" w:rsidRDefault="00000000">
            <w:r>
              <w:t>8.3518</w:t>
            </w:r>
          </w:p>
        </w:tc>
        <w:tc>
          <w:tcPr>
            <w:tcW w:w="2160" w:type="dxa"/>
          </w:tcPr>
          <w:p w14:paraId="4F3E6B8C" w14:textId="77777777" w:rsidR="004A7810" w:rsidRDefault="00000000">
            <w:r>
              <w:t>3.4425</w:t>
            </w:r>
          </w:p>
        </w:tc>
        <w:tc>
          <w:tcPr>
            <w:tcW w:w="2160" w:type="dxa"/>
          </w:tcPr>
          <w:p w14:paraId="28B0AE4E" w14:textId="77777777" w:rsidR="004A7810" w:rsidRDefault="00000000">
            <w:r>
              <w:t>0.9302</w:t>
            </w:r>
          </w:p>
        </w:tc>
      </w:tr>
      <w:tr w:rsidR="004A7810" w14:paraId="193EF99C" w14:textId="77777777">
        <w:tc>
          <w:tcPr>
            <w:tcW w:w="2160" w:type="dxa"/>
          </w:tcPr>
          <w:p w14:paraId="4AFC034A" w14:textId="77777777" w:rsidR="004A7810" w:rsidRDefault="00000000">
            <w:r>
              <w:t>XGBoost</w:t>
            </w:r>
          </w:p>
        </w:tc>
        <w:tc>
          <w:tcPr>
            <w:tcW w:w="2160" w:type="dxa"/>
          </w:tcPr>
          <w:p w14:paraId="4117077F" w14:textId="77777777" w:rsidR="004A7810" w:rsidRDefault="00000000">
            <w:r>
              <w:t>9.5732</w:t>
            </w:r>
          </w:p>
        </w:tc>
        <w:tc>
          <w:tcPr>
            <w:tcW w:w="2160" w:type="dxa"/>
          </w:tcPr>
          <w:p w14:paraId="2B877645" w14:textId="77777777" w:rsidR="004A7810" w:rsidRDefault="00000000">
            <w:r>
              <w:t>4.7269</w:t>
            </w:r>
          </w:p>
        </w:tc>
        <w:tc>
          <w:tcPr>
            <w:tcW w:w="2160" w:type="dxa"/>
          </w:tcPr>
          <w:p w14:paraId="06D0F476" w14:textId="77777777" w:rsidR="004A7810" w:rsidRDefault="00000000">
            <w:r>
              <w:t>0.9083</w:t>
            </w:r>
          </w:p>
        </w:tc>
      </w:tr>
    </w:tbl>
    <w:p w14:paraId="1FFA85A1" w14:textId="77777777" w:rsidR="004A7810" w:rsidRDefault="004A7810"/>
    <w:p w14:paraId="68E52E8D" w14:textId="77777777" w:rsidR="004A7810" w:rsidRPr="009C1585" w:rsidRDefault="00000000">
      <w:pPr>
        <w:rPr>
          <w:lang w:val="es-ES"/>
        </w:rPr>
      </w:pPr>
      <w:r w:rsidRPr="009C1585">
        <w:rPr>
          <w:lang w:val="es-ES"/>
        </w:rPr>
        <w:t xml:space="preserve">El modelo Random Forest obtuvo el mejor desempeño con un R² de 0.9302, lo que indica que el modelo explica el 93% de la varianza en el rendimiento agrícola. El MAE de 3.44 ton/ha es razonable dado que los rendimientos varían entre cultivos en un rango de 1 a 80+ ton/ha. </w:t>
      </w:r>
      <w:proofErr w:type="spellStart"/>
      <w:r w:rsidRPr="009C1585">
        <w:rPr>
          <w:lang w:val="es-ES"/>
        </w:rPr>
        <w:t>XGBoost</w:t>
      </w:r>
      <w:proofErr w:type="spellEnd"/>
      <w:r w:rsidRPr="009C1585">
        <w:rPr>
          <w:lang w:val="es-ES"/>
        </w:rPr>
        <w:t xml:space="preserve"> también obtiene un buen R² (0.91), pero ligeramente inferior.</w:t>
      </w:r>
    </w:p>
    <w:p w14:paraId="3B37D8D9" w14:textId="77777777" w:rsidR="004A7810" w:rsidRPr="009C1585" w:rsidRDefault="00000000">
      <w:pPr>
        <w:rPr>
          <w:lang w:val="es-ES"/>
        </w:rPr>
      </w:pPr>
      <w:r w:rsidRPr="009C1585">
        <w:rPr>
          <w:lang w:val="es-ES"/>
        </w:rPr>
        <w:t>El análisis de importancia de variables revela que el tipo de cultivo (</w:t>
      </w:r>
      <w:proofErr w:type="spellStart"/>
      <w:r w:rsidRPr="009C1585">
        <w:rPr>
          <w:lang w:val="es-ES"/>
        </w:rPr>
        <w:t>cultivo_enc</w:t>
      </w:r>
      <w:proofErr w:type="spellEnd"/>
      <w:r w:rsidRPr="009C1585">
        <w:rPr>
          <w:lang w:val="es-ES"/>
        </w:rPr>
        <w:t xml:space="preserve">) es el </w:t>
      </w:r>
      <w:proofErr w:type="gramStart"/>
      <w:r w:rsidRPr="009C1585">
        <w:rPr>
          <w:lang w:val="es-ES"/>
        </w:rPr>
        <w:t>predictor dominante</w:t>
      </w:r>
      <w:proofErr w:type="gramEnd"/>
      <w:r w:rsidRPr="009C1585">
        <w:rPr>
          <w:lang w:val="es-ES"/>
        </w:rPr>
        <w:t xml:space="preserve"> (~0.91 en RF), lo cual es coherente: un cultivo de arroz, por ejemplo, tiene un rendimiento intrínsecamente distinto a uno de trigo o caña de azúcar. Las variables climáticas e inputs agronómicos modulan el rendimiento dentro de cada cultivo.</w:t>
      </w:r>
    </w:p>
    <w:p w14:paraId="6886DFCF" w14:textId="77777777" w:rsidR="004A7810" w:rsidRDefault="00000000">
      <w:pPr>
        <w:jc w:val="center"/>
      </w:pPr>
      <w:r>
        <w:rPr>
          <w:noProof/>
        </w:rPr>
        <w:drawing>
          <wp:inline distT="0" distB="0" distL="0" distR="0" wp14:anchorId="67973B4C" wp14:editId="2FCAC134">
            <wp:extent cx="5040000" cy="1794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_reg_predicciones_vs_real.png"/>
                    <pic:cNvPicPr/>
                  </pic:nvPicPr>
                  <pic:blipFill>
                    <a:blip r:embed="rId28"/>
                    <a:stretch>
                      <a:fillRect/>
                    </a:stretch>
                  </pic:blipFill>
                  <pic:spPr>
                    <a:xfrm>
                      <a:off x="0" y="0"/>
                      <a:ext cx="5040000" cy="1794820"/>
                    </a:xfrm>
                    <a:prstGeom prst="rect">
                      <a:avLst/>
                    </a:prstGeom>
                  </pic:spPr>
                </pic:pic>
              </a:graphicData>
            </a:graphic>
          </wp:inline>
        </w:drawing>
      </w:r>
    </w:p>
    <w:p w14:paraId="19450662" w14:textId="77777777" w:rsidR="004A7810" w:rsidRPr="009C1585" w:rsidRDefault="00000000">
      <w:pPr>
        <w:jc w:val="center"/>
        <w:rPr>
          <w:lang w:val="es-ES"/>
        </w:rPr>
      </w:pPr>
      <w:r w:rsidRPr="009C1585">
        <w:rPr>
          <w:i/>
          <w:lang w:val="es-ES"/>
        </w:rPr>
        <w:t xml:space="preserve">Figura 19: Rendimiento real vs predicho para Random Forest y </w:t>
      </w:r>
      <w:proofErr w:type="spellStart"/>
      <w:r w:rsidRPr="009C1585">
        <w:rPr>
          <w:i/>
          <w:lang w:val="es-ES"/>
        </w:rPr>
        <w:t>XGBoost</w:t>
      </w:r>
      <w:proofErr w:type="spellEnd"/>
      <w:r w:rsidRPr="009C1585">
        <w:rPr>
          <w:i/>
          <w:lang w:val="es-ES"/>
        </w:rPr>
        <w:t>.</w:t>
      </w:r>
    </w:p>
    <w:p w14:paraId="08128C96" w14:textId="77777777" w:rsidR="004A7810" w:rsidRDefault="00000000">
      <w:pPr>
        <w:jc w:val="center"/>
      </w:pPr>
      <w:r>
        <w:rPr>
          <w:noProof/>
        </w:rPr>
        <w:drawing>
          <wp:inline distT="0" distB="0" distL="0" distR="0" wp14:anchorId="1062C5A1" wp14:editId="38446DE2">
            <wp:extent cx="5040000" cy="17961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_reg_feature_importance.png"/>
                    <pic:cNvPicPr/>
                  </pic:nvPicPr>
                  <pic:blipFill>
                    <a:blip r:embed="rId29"/>
                    <a:stretch>
                      <a:fillRect/>
                    </a:stretch>
                  </pic:blipFill>
                  <pic:spPr>
                    <a:xfrm>
                      <a:off x="0" y="0"/>
                      <a:ext cx="5040000" cy="1796112"/>
                    </a:xfrm>
                    <a:prstGeom prst="rect">
                      <a:avLst/>
                    </a:prstGeom>
                  </pic:spPr>
                </pic:pic>
              </a:graphicData>
            </a:graphic>
          </wp:inline>
        </w:drawing>
      </w:r>
    </w:p>
    <w:p w14:paraId="4AA805B2" w14:textId="77777777" w:rsidR="004A7810" w:rsidRPr="009C1585" w:rsidRDefault="00000000">
      <w:pPr>
        <w:jc w:val="center"/>
        <w:rPr>
          <w:lang w:val="es-ES"/>
        </w:rPr>
      </w:pPr>
      <w:r w:rsidRPr="009C1585">
        <w:rPr>
          <w:i/>
          <w:lang w:val="es-ES"/>
        </w:rPr>
        <w:t>Figura 20: Importancia de variables en la predicción de rendimiento agrícola.</w:t>
      </w:r>
    </w:p>
    <w:p w14:paraId="2AEF6824" w14:textId="77777777" w:rsidR="004A7810" w:rsidRDefault="00000000">
      <w:pPr>
        <w:jc w:val="center"/>
      </w:pPr>
      <w:r>
        <w:rPr>
          <w:noProof/>
        </w:rPr>
        <w:lastRenderedPageBreak/>
        <w:drawing>
          <wp:inline distT="0" distB="0" distL="0" distR="0" wp14:anchorId="34383A03" wp14:editId="6C1666CB">
            <wp:extent cx="5040000" cy="38245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_reg_shap.png"/>
                    <pic:cNvPicPr/>
                  </pic:nvPicPr>
                  <pic:blipFill>
                    <a:blip r:embed="rId30"/>
                    <a:stretch>
                      <a:fillRect/>
                    </a:stretch>
                  </pic:blipFill>
                  <pic:spPr>
                    <a:xfrm>
                      <a:off x="0" y="0"/>
                      <a:ext cx="5040000" cy="3824587"/>
                    </a:xfrm>
                    <a:prstGeom prst="rect">
                      <a:avLst/>
                    </a:prstGeom>
                  </pic:spPr>
                </pic:pic>
              </a:graphicData>
            </a:graphic>
          </wp:inline>
        </w:drawing>
      </w:r>
    </w:p>
    <w:p w14:paraId="3D7AE4D3" w14:textId="77777777" w:rsidR="004A7810" w:rsidRPr="009C1585" w:rsidRDefault="00000000">
      <w:pPr>
        <w:jc w:val="center"/>
        <w:rPr>
          <w:lang w:val="es-ES"/>
        </w:rPr>
      </w:pPr>
      <w:r w:rsidRPr="009C1585">
        <w:rPr>
          <w:i/>
          <w:lang w:val="es-ES"/>
        </w:rPr>
        <w:t xml:space="preserve">Figura 21: SHAP </w:t>
      </w:r>
      <w:proofErr w:type="spellStart"/>
      <w:r w:rsidRPr="009C1585">
        <w:rPr>
          <w:i/>
          <w:lang w:val="es-ES"/>
        </w:rPr>
        <w:t>summary</w:t>
      </w:r>
      <w:proofErr w:type="spellEnd"/>
      <w:r w:rsidRPr="009C1585">
        <w:rPr>
          <w:i/>
          <w:lang w:val="es-ES"/>
        </w:rPr>
        <w:t xml:space="preserve"> </w:t>
      </w:r>
      <w:proofErr w:type="spellStart"/>
      <w:r w:rsidRPr="009C1585">
        <w:rPr>
          <w:i/>
          <w:lang w:val="es-ES"/>
        </w:rPr>
        <w:t>plot</w:t>
      </w:r>
      <w:proofErr w:type="spellEnd"/>
      <w:r w:rsidRPr="009C1585">
        <w:rPr>
          <w:i/>
          <w:lang w:val="es-ES"/>
        </w:rPr>
        <w:t xml:space="preserve"> (</w:t>
      </w:r>
      <w:proofErr w:type="spellStart"/>
      <w:r w:rsidRPr="009C1585">
        <w:rPr>
          <w:i/>
          <w:lang w:val="es-ES"/>
        </w:rPr>
        <w:t>XGBoost</w:t>
      </w:r>
      <w:proofErr w:type="spellEnd"/>
      <w:r w:rsidRPr="009C1585">
        <w:rPr>
          <w:i/>
          <w:lang w:val="es-ES"/>
        </w:rPr>
        <w:t>) — cada punto representa una muestra; el color indica el valor de la variable (rojo=alto, azul=bajo); el eje X muestra el impacto en la predicción.</w:t>
      </w:r>
    </w:p>
    <w:p w14:paraId="2EA951E3" w14:textId="77777777" w:rsidR="004A7810" w:rsidRPr="009C1585" w:rsidRDefault="00000000">
      <w:pPr>
        <w:pStyle w:val="Heading3"/>
        <w:rPr>
          <w:lang w:val="es-ES"/>
        </w:rPr>
      </w:pPr>
      <w:r w:rsidRPr="009C1585">
        <w:rPr>
          <w:lang w:val="es-ES"/>
        </w:rPr>
        <w:t>4.3.2 Problema 2: Clasificación del Riesgo de Plagas</w:t>
      </w:r>
    </w:p>
    <w:p w14:paraId="30B74623" w14:textId="77777777" w:rsidR="004A7810" w:rsidRPr="009C1585" w:rsidRDefault="00000000">
      <w:pPr>
        <w:rPr>
          <w:lang w:val="es-ES"/>
        </w:rPr>
      </w:pPr>
      <w:r w:rsidRPr="009C1585">
        <w:rPr>
          <w:lang w:val="es-ES"/>
        </w:rPr>
        <w:t>Objetivo: clasificar si un episodio de plaga supone un riesgo alto (severidad Alta/Crítica) o bajo (Baja/Media) a partir de variables como el tipo de cultivo, tipo de plaga, región, tratamiento aplicado, área afectada (ha), eficacia del tratamiento (%) y pérdida estimada (%).</w:t>
      </w:r>
    </w:p>
    <w:p w14:paraId="020A69EF" w14:textId="77777777" w:rsidR="004A7810" w:rsidRPr="009C1585" w:rsidRDefault="00000000">
      <w:pPr>
        <w:rPr>
          <w:lang w:val="es-ES"/>
        </w:rPr>
      </w:pPr>
      <w:r w:rsidRPr="009C1585">
        <w:rPr>
          <w:lang w:val="es-ES"/>
        </w:rPr>
        <w:t>Se reformuló el problema original (4 clases) como una clasificación binaria (</w:t>
      </w:r>
      <w:proofErr w:type="spellStart"/>
      <w:r w:rsidRPr="009C1585">
        <w:rPr>
          <w:lang w:val="es-ES"/>
        </w:rPr>
        <w:t>Alta+Crítica</w:t>
      </w:r>
      <w:proofErr w:type="spellEnd"/>
      <w:r w:rsidRPr="009C1585">
        <w:rPr>
          <w:lang w:val="es-ES"/>
        </w:rPr>
        <w:t xml:space="preserve"> vs </w:t>
      </w:r>
      <w:proofErr w:type="spellStart"/>
      <w:r w:rsidRPr="009C1585">
        <w:rPr>
          <w:lang w:val="es-ES"/>
        </w:rPr>
        <w:t>Baja+Media</w:t>
      </w:r>
      <w:proofErr w:type="spellEnd"/>
      <w:r w:rsidRPr="009C1585">
        <w:rPr>
          <w:lang w:val="es-ES"/>
        </w:rPr>
        <w:t xml:space="preserve">), lo que mejoró sustancialmente los resultados frente al </w:t>
      </w:r>
      <w:proofErr w:type="spellStart"/>
      <w:r w:rsidRPr="009C1585">
        <w:rPr>
          <w:lang w:val="es-ES"/>
        </w:rPr>
        <w:t>accuracy</w:t>
      </w:r>
      <w:proofErr w:type="spellEnd"/>
      <w:r w:rsidRPr="009C1585">
        <w:rPr>
          <w:lang w:val="es-ES"/>
        </w:rPr>
        <w:t xml:space="preserve"> aleatorio esperado (50%). Dado el tamaño limitado del </w:t>
      </w:r>
      <w:proofErr w:type="spellStart"/>
      <w:r w:rsidRPr="009C1585">
        <w:rPr>
          <w:lang w:val="es-ES"/>
        </w:rPr>
        <w:t>dataset</w:t>
      </w:r>
      <w:proofErr w:type="spellEnd"/>
      <w:r w:rsidRPr="009C1585">
        <w:rPr>
          <w:lang w:val="es-ES"/>
        </w:rPr>
        <w:t xml:space="preserve"> (100 registros), se añadió validación cruzada 5-fold (F1) para una evaluación más robusta. Random Forest se entrenó con </w:t>
      </w:r>
      <w:proofErr w:type="spellStart"/>
      <w:r w:rsidRPr="009C1585">
        <w:rPr>
          <w:lang w:val="es-ES"/>
        </w:rPr>
        <w:t>class_weight</w:t>
      </w:r>
      <w:proofErr w:type="spellEnd"/>
      <w:r w:rsidRPr="009C1585">
        <w:rPr>
          <w:lang w:val="es-ES"/>
        </w:rPr>
        <w:t>=</w:t>
      </w:r>
      <w:proofErr w:type="spellStart"/>
      <w:r w:rsidRPr="009C1585">
        <w:rPr>
          <w:lang w:val="es-ES"/>
        </w:rPr>
        <w:t>balanced</w:t>
      </w:r>
      <w:proofErr w:type="spellEnd"/>
      <w:r w:rsidRPr="009C1585">
        <w:rPr>
          <w:lang w:val="es-ES"/>
        </w:rPr>
        <w:t xml:space="preserve"> para mitigar el desbalance.</w:t>
      </w:r>
    </w:p>
    <w:p w14:paraId="648EB8A9" w14:textId="77777777" w:rsidR="004A7810" w:rsidRPr="009C1585" w:rsidRDefault="00000000">
      <w:pPr>
        <w:pStyle w:val="Heading4"/>
        <w:rPr>
          <w:lang w:val="es-ES"/>
        </w:rPr>
      </w:pPr>
      <w:r w:rsidRPr="009C1585">
        <w:rPr>
          <w:lang w:val="es-ES"/>
        </w:rPr>
        <w:t>Resultados — Clasificación Binaria</w:t>
      </w:r>
    </w:p>
    <w:tbl>
      <w:tblPr>
        <w:tblStyle w:val="TableGrid"/>
        <w:tblW w:w="0" w:type="auto"/>
        <w:tblLook w:val="04A0" w:firstRow="1" w:lastRow="0" w:firstColumn="1" w:lastColumn="0" w:noHBand="0" w:noVBand="1"/>
      </w:tblPr>
      <w:tblGrid>
        <w:gridCol w:w="2160"/>
        <w:gridCol w:w="2160"/>
        <w:gridCol w:w="2160"/>
        <w:gridCol w:w="2160"/>
      </w:tblGrid>
      <w:tr w:rsidR="004A7810" w14:paraId="4780FF5C" w14:textId="77777777">
        <w:tc>
          <w:tcPr>
            <w:tcW w:w="2160" w:type="dxa"/>
          </w:tcPr>
          <w:p w14:paraId="524F0622" w14:textId="77777777" w:rsidR="004A7810" w:rsidRDefault="00000000">
            <w:r>
              <w:rPr>
                <w:b/>
              </w:rPr>
              <w:t>Modelo</w:t>
            </w:r>
          </w:p>
        </w:tc>
        <w:tc>
          <w:tcPr>
            <w:tcW w:w="2160" w:type="dxa"/>
          </w:tcPr>
          <w:p w14:paraId="3CAB35EC" w14:textId="77777777" w:rsidR="004A7810" w:rsidRDefault="00000000">
            <w:r>
              <w:rPr>
                <w:b/>
              </w:rPr>
              <w:t>Accuracy</w:t>
            </w:r>
          </w:p>
        </w:tc>
        <w:tc>
          <w:tcPr>
            <w:tcW w:w="2160" w:type="dxa"/>
          </w:tcPr>
          <w:p w14:paraId="0F4063F9" w14:textId="77777777" w:rsidR="004A7810" w:rsidRDefault="00000000">
            <w:r>
              <w:rPr>
                <w:b/>
              </w:rPr>
              <w:t>F1</w:t>
            </w:r>
          </w:p>
        </w:tc>
        <w:tc>
          <w:tcPr>
            <w:tcW w:w="2160" w:type="dxa"/>
          </w:tcPr>
          <w:p w14:paraId="3447F4A4" w14:textId="77777777" w:rsidR="004A7810" w:rsidRDefault="00000000">
            <w:r>
              <w:rPr>
                <w:b/>
              </w:rPr>
              <w:t>CV-F1 (media ± std)</w:t>
            </w:r>
          </w:p>
        </w:tc>
      </w:tr>
      <w:tr w:rsidR="004A7810" w14:paraId="3218AC9D" w14:textId="77777777">
        <w:tc>
          <w:tcPr>
            <w:tcW w:w="2160" w:type="dxa"/>
          </w:tcPr>
          <w:p w14:paraId="3AD146B6" w14:textId="77777777" w:rsidR="004A7810" w:rsidRDefault="00000000">
            <w:r>
              <w:t>Random Forest</w:t>
            </w:r>
          </w:p>
        </w:tc>
        <w:tc>
          <w:tcPr>
            <w:tcW w:w="2160" w:type="dxa"/>
          </w:tcPr>
          <w:p w14:paraId="0992893D" w14:textId="77777777" w:rsidR="004A7810" w:rsidRDefault="00000000">
            <w:r>
              <w:t>0.6000</w:t>
            </w:r>
          </w:p>
        </w:tc>
        <w:tc>
          <w:tcPr>
            <w:tcW w:w="2160" w:type="dxa"/>
          </w:tcPr>
          <w:p w14:paraId="55A7A9D3" w14:textId="77777777" w:rsidR="004A7810" w:rsidRDefault="00000000">
            <w:r>
              <w:t>0.5000</w:t>
            </w:r>
          </w:p>
        </w:tc>
        <w:tc>
          <w:tcPr>
            <w:tcW w:w="2160" w:type="dxa"/>
          </w:tcPr>
          <w:p w14:paraId="1C2AD421" w14:textId="77777777" w:rsidR="004A7810" w:rsidRDefault="00000000">
            <w:r>
              <w:t>0.4266 ± 0.0995</w:t>
            </w:r>
          </w:p>
        </w:tc>
      </w:tr>
      <w:tr w:rsidR="004A7810" w14:paraId="0F93A023" w14:textId="77777777">
        <w:tc>
          <w:tcPr>
            <w:tcW w:w="2160" w:type="dxa"/>
          </w:tcPr>
          <w:p w14:paraId="77A2C678" w14:textId="77777777" w:rsidR="004A7810" w:rsidRDefault="00000000">
            <w:r>
              <w:t>XGBoost</w:t>
            </w:r>
          </w:p>
        </w:tc>
        <w:tc>
          <w:tcPr>
            <w:tcW w:w="2160" w:type="dxa"/>
          </w:tcPr>
          <w:p w14:paraId="3AA4D5B7" w14:textId="77777777" w:rsidR="004A7810" w:rsidRDefault="00000000">
            <w:r>
              <w:t>0.6500</w:t>
            </w:r>
          </w:p>
        </w:tc>
        <w:tc>
          <w:tcPr>
            <w:tcW w:w="2160" w:type="dxa"/>
          </w:tcPr>
          <w:p w14:paraId="60A7AB84" w14:textId="77777777" w:rsidR="004A7810" w:rsidRDefault="00000000">
            <w:r>
              <w:t>0.5882</w:t>
            </w:r>
          </w:p>
        </w:tc>
        <w:tc>
          <w:tcPr>
            <w:tcW w:w="2160" w:type="dxa"/>
          </w:tcPr>
          <w:p w14:paraId="1B6BBF39" w14:textId="77777777" w:rsidR="004A7810" w:rsidRDefault="00000000">
            <w:r>
              <w:t>0.4023 ± 0.0616</w:t>
            </w:r>
          </w:p>
        </w:tc>
      </w:tr>
    </w:tbl>
    <w:p w14:paraId="2D731B8F" w14:textId="77777777" w:rsidR="004A7810" w:rsidRDefault="004A7810"/>
    <w:p w14:paraId="33F5034F" w14:textId="77777777" w:rsidR="004A7810" w:rsidRPr="009C1585" w:rsidRDefault="00000000">
      <w:pPr>
        <w:rPr>
          <w:lang w:val="es-ES"/>
        </w:rPr>
      </w:pPr>
      <w:proofErr w:type="spellStart"/>
      <w:r w:rsidRPr="009C1585">
        <w:rPr>
          <w:lang w:val="es-ES"/>
        </w:rPr>
        <w:t>XGBoost</w:t>
      </w:r>
      <w:proofErr w:type="spellEnd"/>
      <w:r w:rsidRPr="009C1585">
        <w:rPr>
          <w:lang w:val="es-ES"/>
        </w:rPr>
        <w:t xml:space="preserve"> alcanza una </w:t>
      </w:r>
      <w:proofErr w:type="spellStart"/>
      <w:r w:rsidRPr="009C1585">
        <w:rPr>
          <w:lang w:val="es-ES"/>
        </w:rPr>
        <w:t>accuracy</w:t>
      </w:r>
      <w:proofErr w:type="spellEnd"/>
      <w:r w:rsidRPr="009C1585">
        <w:rPr>
          <w:lang w:val="es-ES"/>
        </w:rPr>
        <w:t xml:space="preserve"> del 65% en test (superando el 50% del </w:t>
      </w:r>
      <w:proofErr w:type="spellStart"/>
      <w:r w:rsidRPr="009C1585">
        <w:rPr>
          <w:lang w:val="es-ES"/>
        </w:rPr>
        <w:t>baseline</w:t>
      </w:r>
      <w:proofErr w:type="spellEnd"/>
      <w:r w:rsidRPr="009C1585">
        <w:rPr>
          <w:lang w:val="es-ES"/>
        </w:rPr>
        <w:t xml:space="preserve"> aleatorio), con F1=0.59 en la clase de riesgo alto. La validación cruzada 5-fold muestra F1≈0.40±0.06, evidenciando variabilidad alta debido al tamaño pequeño del </w:t>
      </w:r>
      <w:proofErr w:type="spellStart"/>
      <w:r w:rsidRPr="009C1585">
        <w:rPr>
          <w:lang w:val="es-ES"/>
        </w:rPr>
        <w:t>dataset</w:t>
      </w:r>
      <w:proofErr w:type="spellEnd"/>
      <w:r w:rsidRPr="009C1585">
        <w:rPr>
          <w:lang w:val="es-ES"/>
        </w:rPr>
        <w:t xml:space="preserve">. Las variables más </w:t>
      </w:r>
      <w:r w:rsidRPr="009C1585">
        <w:rPr>
          <w:lang w:val="es-ES"/>
        </w:rPr>
        <w:lastRenderedPageBreak/>
        <w:t xml:space="preserve">informativas son el área afectada y la pérdida estimada, lo que refuerza la intuición de que la magnitud del impacto es el mejor predictor del riesgo de la plaga. La reformulación binaria supuso una mejora sustancial respecto a la clasificación original en 4 clases (donde la </w:t>
      </w:r>
      <w:proofErr w:type="spellStart"/>
      <w:r w:rsidRPr="009C1585">
        <w:rPr>
          <w:lang w:val="es-ES"/>
        </w:rPr>
        <w:t>accuracy</w:t>
      </w:r>
      <w:proofErr w:type="spellEnd"/>
      <w:r w:rsidRPr="009C1585">
        <w:rPr>
          <w:lang w:val="es-ES"/>
        </w:rPr>
        <w:t xml:space="preserve"> no superaba el 20%).</w:t>
      </w:r>
    </w:p>
    <w:p w14:paraId="598CB6AE" w14:textId="77777777" w:rsidR="004A7810" w:rsidRDefault="00000000">
      <w:pPr>
        <w:jc w:val="center"/>
      </w:pPr>
      <w:r>
        <w:rPr>
          <w:noProof/>
        </w:rPr>
        <w:drawing>
          <wp:inline distT="0" distB="0" distL="0" distR="0" wp14:anchorId="3272748E" wp14:editId="6BEE3A55">
            <wp:extent cx="5040000" cy="22123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_clf_confusion_matrix.png"/>
                    <pic:cNvPicPr/>
                  </pic:nvPicPr>
                  <pic:blipFill>
                    <a:blip r:embed="rId31"/>
                    <a:stretch>
                      <a:fillRect/>
                    </a:stretch>
                  </pic:blipFill>
                  <pic:spPr>
                    <a:xfrm>
                      <a:off x="0" y="0"/>
                      <a:ext cx="5040000" cy="2212364"/>
                    </a:xfrm>
                    <a:prstGeom prst="rect">
                      <a:avLst/>
                    </a:prstGeom>
                  </pic:spPr>
                </pic:pic>
              </a:graphicData>
            </a:graphic>
          </wp:inline>
        </w:drawing>
      </w:r>
    </w:p>
    <w:p w14:paraId="064907E8" w14:textId="77777777" w:rsidR="004A7810" w:rsidRPr="009C1585" w:rsidRDefault="00000000">
      <w:pPr>
        <w:jc w:val="center"/>
        <w:rPr>
          <w:lang w:val="es-ES"/>
        </w:rPr>
      </w:pPr>
      <w:r w:rsidRPr="009C1585">
        <w:rPr>
          <w:i/>
          <w:lang w:val="es-ES"/>
        </w:rPr>
        <w:t xml:space="preserve">Figura 22: Matrices de confusión para RF y </w:t>
      </w:r>
      <w:proofErr w:type="spellStart"/>
      <w:r w:rsidRPr="009C1585">
        <w:rPr>
          <w:i/>
          <w:lang w:val="es-ES"/>
        </w:rPr>
        <w:t>XGBoost</w:t>
      </w:r>
      <w:proofErr w:type="spellEnd"/>
      <w:r w:rsidRPr="009C1585">
        <w:rPr>
          <w:i/>
          <w:lang w:val="es-ES"/>
        </w:rPr>
        <w:t xml:space="preserve"> en clasificación de severidad de plagas.</w:t>
      </w:r>
    </w:p>
    <w:p w14:paraId="3AC108D4" w14:textId="77777777" w:rsidR="004A7810" w:rsidRDefault="00000000">
      <w:pPr>
        <w:jc w:val="center"/>
      </w:pPr>
      <w:r>
        <w:rPr>
          <w:noProof/>
        </w:rPr>
        <w:drawing>
          <wp:inline distT="0" distB="0" distL="0" distR="0" wp14:anchorId="2D40CB69" wp14:editId="29C850CA">
            <wp:extent cx="5040000" cy="19339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clf_feature_importance.png"/>
                    <pic:cNvPicPr/>
                  </pic:nvPicPr>
                  <pic:blipFill>
                    <a:blip r:embed="rId32"/>
                    <a:stretch>
                      <a:fillRect/>
                    </a:stretch>
                  </pic:blipFill>
                  <pic:spPr>
                    <a:xfrm>
                      <a:off x="0" y="0"/>
                      <a:ext cx="5040000" cy="1933953"/>
                    </a:xfrm>
                    <a:prstGeom prst="rect">
                      <a:avLst/>
                    </a:prstGeom>
                  </pic:spPr>
                </pic:pic>
              </a:graphicData>
            </a:graphic>
          </wp:inline>
        </w:drawing>
      </w:r>
    </w:p>
    <w:p w14:paraId="1A7C73AD" w14:textId="77777777" w:rsidR="004A7810" w:rsidRPr="009C1585" w:rsidRDefault="00000000">
      <w:pPr>
        <w:jc w:val="center"/>
        <w:rPr>
          <w:lang w:val="es-ES"/>
        </w:rPr>
      </w:pPr>
      <w:r w:rsidRPr="009C1585">
        <w:rPr>
          <w:i/>
          <w:lang w:val="es-ES"/>
        </w:rPr>
        <w:t>Figura 23: Importancia de variables en la clasificación del riesgo de plagas.</w:t>
      </w:r>
    </w:p>
    <w:p w14:paraId="336E7257" w14:textId="77777777" w:rsidR="004A7810" w:rsidRDefault="00000000">
      <w:pPr>
        <w:jc w:val="center"/>
      </w:pPr>
      <w:r>
        <w:rPr>
          <w:noProof/>
        </w:rPr>
        <w:lastRenderedPageBreak/>
        <w:drawing>
          <wp:inline distT="0" distB="0" distL="0" distR="0" wp14:anchorId="04D02077" wp14:editId="3F7A28DB">
            <wp:extent cx="5040000" cy="37640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clf_roc_curves.png"/>
                    <pic:cNvPicPr/>
                  </pic:nvPicPr>
                  <pic:blipFill>
                    <a:blip r:embed="rId33"/>
                    <a:stretch>
                      <a:fillRect/>
                    </a:stretch>
                  </pic:blipFill>
                  <pic:spPr>
                    <a:xfrm>
                      <a:off x="0" y="0"/>
                      <a:ext cx="5040000" cy="3764051"/>
                    </a:xfrm>
                    <a:prstGeom prst="rect">
                      <a:avLst/>
                    </a:prstGeom>
                  </pic:spPr>
                </pic:pic>
              </a:graphicData>
            </a:graphic>
          </wp:inline>
        </w:drawing>
      </w:r>
    </w:p>
    <w:p w14:paraId="2F2539D1" w14:textId="77777777" w:rsidR="004A7810" w:rsidRPr="009C1585" w:rsidRDefault="00000000">
      <w:pPr>
        <w:jc w:val="center"/>
        <w:rPr>
          <w:lang w:val="es-ES"/>
        </w:rPr>
      </w:pPr>
      <w:r w:rsidRPr="009C1585">
        <w:rPr>
          <w:i/>
          <w:lang w:val="es-ES"/>
        </w:rPr>
        <w:t>Figura 24: Curva ROC (binaria) para la clasificación del riesgo de plagas.</w:t>
      </w:r>
    </w:p>
    <w:p w14:paraId="4227C1F8" w14:textId="77777777" w:rsidR="004A7810" w:rsidRPr="009C1585" w:rsidRDefault="00000000">
      <w:pPr>
        <w:pStyle w:val="Heading3"/>
        <w:rPr>
          <w:lang w:val="es-ES"/>
        </w:rPr>
      </w:pPr>
      <w:r w:rsidRPr="009C1585">
        <w:rPr>
          <w:lang w:val="es-ES"/>
        </w:rPr>
        <w:t>4.3.3 Problema 3: Segmentación de Países (</w:t>
      </w:r>
      <w:proofErr w:type="spellStart"/>
      <w:r w:rsidRPr="009C1585">
        <w:rPr>
          <w:lang w:val="es-ES"/>
        </w:rPr>
        <w:t>Clustering</w:t>
      </w:r>
      <w:proofErr w:type="spellEnd"/>
      <w:r w:rsidRPr="009C1585">
        <w:rPr>
          <w:lang w:val="es-ES"/>
        </w:rPr>
        <w:t>)</w:t>
      </w:r>
    </w:p>
    <w:p w14:paraId="0A492608" w14:textId="77777777" w:rsidR="004A7810" w:rsidRPr="009C1585" w:rsidRDefault="00000000">
      <w:pPr>
        <w:rPr>
          <w:lang w:val="es-ES"/>
        </w:rPr>
      </w:pPr>
      <w:r w:rsidRPr="009C1585">
        <w:rPr>
          <w:lang w:val="es-ES"/>
        </w:rPr>
        <w:t>Objetivo: identificar grupos de países con perfiles productivos homogéneos, combinando variables agrícolas y ganaderas agregadas a nivel país: rendimiento medio, producción total, superficie, fertilizantes, riego, diversidad de cultivos, producción de carne y leche, emisiones y eficiencia cárnica.</w:t>
      </w:r>
    </w:p>
    <w:p w14:paraId="3344B9B4" w14:textId="77777777" w:rsidR="004A7810" w:rsidRPr="009C1585" w:rsidRDefault="00000000">
      <w:pPr>
        <w:rPr>
          <w:lang w:val="es-ES"/>
        </w:rPr>
      </w:pPr>
      <w:r w:rsidRPr="009C1585">
        <w:rPr>
          <w:lang w:val="es-ES"/>
        </w:rPr>
        <w:t xml:space="preserve">Las variables con distribución muy sesgada (producción total, carne, leche, emisiones) se transformaron con log(1+x) antes del escalado con </w:t>
      </w:r>
      <w:proofErr w:type="spellStart"/>
      <w:r w:rsidRPr="009C1585">
        <w:rPr>
          <w:lang w:val="es-ES"/>
        </w:rPr>
        <w:t>StandardScaler</w:t>
      </w:r>
      <w:proofErr w:type="spellEnd"/>
      <w:r w:rsidRPr="009C1585">
        <w:rPr>
          <w:lang w:val="es-ES"/>
        </w:rPr>
        <w:t xml:space="preserve">. Esta transformación reduce el impacto de los </w:t>
      </w:r>
      <w:proofErr w:type="spellStart"/>
      <w:r w:rsidRPr="009C1585">
        <w:rPr>
          <w:lang w:val="es-ES"/>
        </w:rPr>
        <w:t>outliers</w:t>
      </w:r>
      <w:proofErr w:type="spellEnd"/>
      <w:r w:rsidRPr="009C1585">
        <w:rPr>
          <w:lang w:val="es-ES"/>
        </w:rPr>
        <w:t xml:space="preserve"> y mejora la separabilidad. El número óptimo de </w:t>
      </w:r>
      <w:proofErr w:type="spellStart"/>
      <w:r w:rsidRPr="009C1585">
        <w:rPr>
          <w:lang w:val="es-ES"/>
        </w:rPr>
        <w:t>clusters</w:t>
      </w:r>
      <w:proofErr w:type="spellEnd"/>
      <w:r w:rsidRPr="009C1585">
        <w:rPr>
          <w:lang w:val="es-ES"/>
        </w:rPr>
        <w:t xml:space="preserve"> se determinó mediante el </w:t>
      </w:r>
      <w:proofErr w:type="spellStart"/>
      <w:r w:rsidRPr="009C1585">
        <w:rPr>
          <w:lang w:val="es-ES"/>
        </w:rPr>
        <w:t>Silhouette</w:t>
      </w:r>
      <w:proofErr w:type="spellEnd"/>
      <w:r w:rsidRPr="009C1585">
        <w:rPr>
          <w:lang w:val="es-ES"/>
        </w:rPr>
        <w:t xml:space="preserve"> Score combinado con el método del codo: K=2 con </w:t>
      </w:r>
      <w:proofErr w:type="spellStart"/>
      <w:r w:rsidRPr="009C1585">
        <w:rPr>
          <w:lang w:val="es-ES"/>
        </w:rPr>
        <w:t>Silhouette</w:t>
      </w:r>
      <w:proofErr w:type="spellEnd"/>
      <w:r w:rsidRPr="009C1585">
        <w:rPr>
          <w:lang w:val="es-ES"/>
        </w:rPr>
        <w:t>=0.2959 (mejora del 21% sobre la versión sin log-</w:t>
      </w:r>
      <w:proofErr w:type="spellStart"/>
      <w:r w:rsidRPr="009C1585">
        <w:rPr>
          <w:lang w:val="es-ES"/>
        </w:rPr>
        <w:t>transform</w:t>
      </w:r>
      <w:proofErr w:type="spellEnd"/>
      <w:r w:rsidRPr="009C1585">
        <w:rPr>
          <w:lang w:val="es-ES"/>
        </w:rPr>
        <w:t>).</w:t>
      </w:r>
    </w:p>
    <w:p w14:paraId="6E94FC17" w14:textId="77777777" w:rsidR="004A7810" w:rsidRPr="009C1585" w:rsidRDefault="00000000">
      <w:pPr>
        <w:rPr>
          <w:lang w:val="es-ES"/>
        </w:rPr>
      </w:pPr>
      <w:r w:rsidRPr="009C1585">
        <w:rPr>
          <w:lang w:val="es-ES"/>
        </w:rPr>
        <w:t xml:space="preserve">El Cluster 0 agrupa a 11 países (Alemania, Australia, Brasil, China, España, Estados Unidos, Francia, India, Kenia, México y Nueva Zelanda), que comparten niveles similares de producción y diversidad productiva. El Cluster 1 está formado únicamente por Argentina, que actúa como </w:t>
      </w:r>
      <w:proofErr w:type="spellStart"/>
      <w:r w:rsidRPr="009C1585">
        <w:rPr>
          <w:lang w:val="es-ES"/>
        </w:rPr>
        <w:t>outlier</w:t>
      </w:r>
      <w:proofErr w:type="spellEnd"/>
      <w:r w:rsidRPr="009C1585">
        <w:rPr>
          <w:lang w:val="es-ES"/>
        </w:rPr>
        <w:t xml:space="preserve"> productivo por su alta producción de soja y ganadería bovina intensiva con relativamente pocos cultivos (5) pero alta eficiencia cárnica. La naturaleza </w:t>
      </w:r>
      <w:proofErr w:type="spellStart"/>
      <w:r w:rsidRPr="009C1585">
        <w:rPr>
          <w:lang w:val="es-ES"/>
        </w:rPr>
        <w:t>outlier</w:t>
      </w:r>
      <w:proofErr w:type="spellEnd"/>
      <w:r w:rsidRPr="009C1585">
        <w:rPr>
          <w:lang w:val="es-ES"/>
        </w:rPr>
        <w:t xml:space="preserve"> de Argentina se mantiene incluso tras la log-transformación, lo que confirma que su perfil productivo es genuinamente distinto al del resto de países analizados.</w:t>
      </w:r>
    </w:p>
    <w:p w14:paraId="6497E60E" w14:textId="77777777" w:rsidR="004A7810" w:rsidRDefault="00000000">
      <w:pPr>
        <w:jc w:val="center"/>
      </w:pPr>
      <w:r>
        <w:rPr>
          <w:noProof/>
        </w:rPr>
        <w:lastRenderedPageBreak/>
        <w:drawing>
          <wp:inline distT="0" distB="0" distL="0" distR="0" wp14:anchorId="4C7E392B" wp14:editId="2163F7C5">
            <wp:extent cx="5040000" cy="17961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clust_elbow_silhouette.png"/>
                    <pic:cNvPicPr/>
                  </pic:nvPicPr>
                  <pic:blipFill>
                    <a:blip r:embed="rId34"/>
                    <a:stretch>
                      <a:fillRect/>
                    </a:stretch>
                  </pic:blipFill>
                  <pic:spPr>
                    <a:xfrm>
                      <a:off x="0" y="0"/>
                      <a:ext cx="5040000" cy="1796112"/>
                    </a:xfrm>
                    <a:prstGeom prst="rect">
                      <a:avLst/>
                    </a:prstGeom>
                  </pic:spPr>
                </pic:pic>
              </a:graphicData>
            </a:graphic>
          </wp:inline>
        </w:drawing>
      </w:r>
    </w:p>
    <w:p w14:paraId="32618FE9" w14:textId="77777777" w:rsidR="004A7810" w:rsidRPr="009C1585" w:rsidRDefault="00000000">
      <w:pPr>
        <w:jc w:val="center"/>
        <w:rPr>
          <w:lang w:val="es-ES"/>
        </w:rPr>
      </w:pPr>
      <w:r w:rsidRPr="009C1585">
        <w:rPr>
          <w:i/>
          <w:lang w:val="es-ES"/>
        </w:rPr>
        <w:t xml:space="preserve">Figura 25: Método del codo y </w:t>
      </w:r>
      <w:proofErr w:type="spellStart"/>
      <w:r w:rsidRPr="009C1585">
        <w:rPr>
          <w:i/>
          <w:lang w:val="es-ES"/>
        </w:rPr>
        <w:t>Silhouette</w:t>
      </w:r>
      <w:proofErr w:type="spellEnd"/>
      <w:r w:rsidRPr="009C1585">
        <w:rPr>
          <w:i/>
          <w:lang w:val="es-ES"/>
        </w:rPr>
        <w:t xml:space="preserve"> Score para selección del K óptimo.</w:t>
      </w:r>
    </w:p>
    <w:p w14:paraId="63DABBE7" w14:textId="77777777" w:rsidR="004A7810" w:rsidRDefault="00000000">
      <w:pPr>
        <w:jc w:val="center"/>
      </w:pPr>
      <w:r>
        <w:rPr>
          <w:noProof/>
        </w:rPr>
        <w:drawing>
          <wp:inline distT="0" distB="0" distL="0" distR="0" wp14:anchorId="13250F8B" wp14:editId="0FD20C35">
            <wp:extent cx="5040000" cy="29297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_clust_pca_scatter.png"/>
                    <pic:cNvPicPr/>
                  </pic:nvPicPr>
                  <pic:blipFill>
                    <a:blip r:embed="rId35"/>
                    <a:stretch>
                      <a:fillRect/>
                    </a:stretch>
                  </pic:blipFill>
                  <pic:spPr>
                    <a:xfrm>
                      <a:off x="0" y="0"/>
                      <a:ext cx="5040000" cy="2929739"/>
                    </a:xfrm>
                    <a:prstGeom prst="rect">
                      <a:avLst/>
                    </a:prstGeom>
                  </pic:spPr>
                </pic:pic>
              </a:graphicData>
            </a:graphic>
          </wp:inline>
        </w:drawing>
      </w:r>
    </w:p>
    <w:p w14:paraId="59677A16" w14:textId="77777777" w:rsidR="004A7810" w:rsidRPr="009C1585" w:rsidRDefault="00000000">
      <w:pPr>
        <w:jc w:val="center"/>
        <w:rPr>
          <w:lang w:val="es-ES"/>
        </w:rPr>
      </w:pPr>
      <w:r w:rsidRPr="009C1585">
        <w:rPr>
          <w:i/>
          <w:lang w:val="es-ES"/>
        </w:rPr>
        <w:t xml:space="preserve">Figura 26: Visualización PCA de los </w:t>
      </w:r>
      <w:proofErr w:type="spellStart"/>
      <w:r w:rsidRPr="009C1585">
        <w:rPr>
          <w:i/>
          <w:lang w:val="es-ES"/>
        </w:rPr>
        <w:t>clusters</w:t>
      </w:r>
      <w:proofErr w:type="spellEnd"/>
      <w:r w:rsidRPr="009C1585">
        <w:rPr>
          <w:i/>
          <w:lang w:val="es-ES"/>
        </w:rPr>
        <w:t xml:space="preserve"> (2 componentes principales).</w:t>
      </w:r>
    </w:p>
    <w:p w14:paraId="71C390C8" w14:textId="77777777" w:rsidR="004A7810" w:rsidRDefault="00000000">
      <w:pPr>
        <w:jc w:val="center"/>
      </w:pPr>
      <w:r>
        <w:rPr>
          <w:noProof/>
        </w:rPr>
        <w:drawing>
          <wp:inline distT="0" distB="0" distL="0" distR="0" wp14:anchorId="082B1663" wp14:editId="7806923A">
            <wp:extent cx="5040000" cy="168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clust_profiles_heatmap.png"/>
                    <pic:cNvPicPr/>
                  </pic:nvPicPr>
                  <pic:blipFill>
                    <a:blip r:embed="rId36"/>
                    <a:stretch>
                      <a:fillRect/>
                    </a:stretch>
                  </pic:blipFill>
                  <pic:spPr>
                    <a:xfrm>
                      <a:off x="0" y="0"/>
                      <a:ext cx="5040000" cy="1680000"/>
                    </a:xfrm>
                    <a:prstGeom prst="rect">
                      <a:avLst/>
                    </a:prstGeom>
                  </pic:spPr>
                </pic:pic>
              </a:graphicData>
            </a:graphic>
          </wp:inline>
        </w:drawing>
      </w:r>
    </w:p>
    <w:p w14:paraId="76962CFB" w14:textId="77777777" w:rsidR="004A7810" w:rsidRPr="009C1585" w:rsidRDefault="00000000">
      <w:pPr>
        <w:jc w:val="center"/>
        <w:rPr>
          <w:lang w:val="es-ES"/>
        </w:rPr>
      </w:pPr>
      <w:r w:rsidRPr="009C1585">
        <w:rPr>
          <w:i/>
          <w:lang w:val="es-ES"/>
        </w:rPr>
        <w:t xml:space="preserve">Figura 27: Perfil normalizado de cada </w:t>
      </w:r>
      <w:proofErr w:type="spellStart"/>
      <w:r w:rsidRPr="009C1585">
        <w:rPr>
          <w:i/>
          <w:lang w:val="es-ES"/>
        </w:rPr>
        <w:t>cluster</w:t>
      </w:r>
      <w:proofErr w:type="spellEnd"/>
      <w:r w:rsidRPr="009C1585">
        <w:rPr>
          <w:i/>
          <w:lang w:val="es-ES"/>
        </w:rPr>
        <w:t xml:space="preserve"> según las variables de entrada.</w:t>
      </w:r>
    </w:p>
    <w:p w14:paraId="7A48A1C6" w14:textId="77777777" w:rsidR="004A7810" w:rsidRPr="009C1585" w:rsidRDefault="00000000">
      <w:pPr>
        <w:pStyle w:val="Heading3"/>
        <w:rPr>
          <w:lang w:val="es-ES"/>
        </w:rPr>
      </w:pPr>
      <w:r w:rsidRPr="009C1585">
        <w:rPr>
          <w:lang w:val="es-ES"/>
        </w:rPr>
        <w:lastRenderedPageBreak/>
        <w:t>4.3.4 Problema 4: Predicción de Precios de Mercado</w:t>
      </w:r>
    </w:p>
    <w:p w14:paraId="4F732E3A" w14:textId="77777777" w:rsidR="004A7810" w:rsidRPr="009C1585" w:rsidRDefault="00000000">
      <w:pPr>
        <w:rPr>
          <w:lang w:val="es-ES"/>
        </w:rPr>
      </w:pPr>
      <w:r w:rsidRPr="009C1585">
        <w:rPr>
          <w:lang w:val="es-ES"/>
        </w:rPr>
        <w:t>Objetivo: predecir el precio futuro (USD/ton) de productos agrícolas y ganaderos utilizando series temporales. Se trabajó con la serie de precios del maíz en Brasil como caso de estudio, con datos mensuales desde 2021.</w:t>
      </w:r>
    </w:p>
    <w:p w14:paraId="10C1464F" w14:textId="77777777" w:rsidR="004A7810" w:rsidRDefault="00000000">
      <w:r w:rsidRPr="009C1585">
        <w:rPr>
          <w:lang w:val="es-ES"/>
        </w:rPr>
        <w:t xml:space="preserve">Se compararon tres enfoques: </w:t>
      </w:r>
      <w:proofErr w:type="gramStart"/>
      <w:r w:rsidRPr="009C1585">
        <w:rPr>
          <w:lang w:val="es-ES"/>
        </w:rPr>
        <w:t>ARIMA(</w:t>
      </w:r>
      <w:proofErr w:type="gramEnd"/>
      <w:r w:rsidRPr="009C1585">
        <w:rPr>
          <w:lang w:val="es-ES"/>
        </w:rPr>
        <w:t xml:space="preserve">2,1,2), </w:t>
      </w:r>
      <w:proofErr w:type="gramStart"/>
      <w:r w:rsidRPr="009C1585">
        <w:rPr>
          <w:lang w:val="es-ES"/>
        </w:rPr>
        <w:t>SARIMA(</w:t>
      </w:r>
      <w:proofErr w:type="gramEnd"/>
      <w:r w:rsidRPr="009C1585">
        <w:rPr>
          <w:lang w:val="es-ES"/>
        </w:rPr>
        <w:t>1,1,</w:t>
      </w:r>
      <w:proofErr w:type="gramStart"/>
      <w:r w:rsidRPr="009C1585">
        <w:rPr>
          <w:lang w:val="es-ES"/>
        </w:rPr>
        <w:t>1)(</w:t>
      </w:r>
      <w:proofErr w:type="gramEnd"/>
      <w:r w:rsidRPr="009C1585">
        <w:rPr>
          <w:lang w:val="es-ES"/>
        </w:rPr>
        <w:t xml:space="preserve">1,1,1,12) y </w:t>
      </w:r>
      <w:proofErr w:type="spellStart"/>
      <w:r w:rsidRPr="009C1585">
        <w:rPr>
          <w:lang w:val="es-ES"/>
        </w:rPr>
        <w:t>XGBoost</w:t>
      </w:r>
      <w:proofErr w:type="spellEnd"/>
      <w:r w:rsidRPr="009C1585">
        <w:rPr>
          <w:lang w:val="es-ES"/>
        </w:rPr>
        <w:t xml:space="preserve"> con </w:t>
      </w:r>
      <w:proofErr w:type="spellStart"/>
      <w:r w:rsidRPr="009C1585">
        <w:rPr>
          <w:lang w:val="es-ES"/>
        </w:rPr>
        <w:t>features</w:t>
      </w:r>
      <w:proofErr w:type="spellEnd"/>
      <w:r w:rsidRPr="009C1585">
        <w:rPr>
          <w:lang w:val="es-ES"/>
        </w:rPr>
        <w:t xml:space="preserve"> temporales derivadas (</w:t>
      </w:r>
      <w:proofErr w:type="spellStart"/>
      <w:r w:rsidRPr="009C1585">
        <w:rPr>
          <w:lang w:val="es-ES"/>
        </w:rPr>
        <w:t>lags</w:t>
      </w:r>
      <w:proofErr w:type="spellEnd"/>
      <w:r w:rsidRPr="009C1585">
        <w:rPr>
          <w:lang w:val="es-ES"/>
        </w:rPr>
        <w:t xml:space="preserve">, media y desviación móvil de 3 períodos, mes y año). La serie se normalizó a frecuencia mensual estricta mediante </w:t>
      </w:r>
      <w:proofErr w:type="spellStart"/>
      <w:r w:rsidRPr="009C1585">
        <w:rPr>
          <w:lang w:val="es-ES"/>
        </w:rPr>
        <w:t>resample</w:t>
      </w:r>
      <w:proofErr w:type="spellEnd"/>
      <w:r w:rsidRPr="009C1585">
        <w:rPr>
          <w:lang w:val="es-ES"/>
        </w:rPr>
        <w:t>('MS'</w:t>
      </w:r>
      <w:proofErr w:type="gramStart"/>
      <w:r w:rsidRPr="009C1585">
        <w:rPr>
          <w:lang w:val="es-ES"/>
        </w:rPr>
        <w:t>).mean</w:t>
      </w:r>
      <w:proofErr w:type="gramEnd"/>
      <w:r w:rsidRPr="009C1585">
        <w:rPr>
          <w:lang w:val="es-ES"/>
        </w:rPr>
        <w:t xml:space="preserve">() con interpolación lineal de huecos, lo que permite a ARIMA y SARIMA aprovechar la estructura temporal correctamente. </w:t>
      </w:r>
      <w:r>
        <w:t xml:space="preserve">El split </w:t>
      </w:r>
      <w:proofErr w:type="spellStart"/>
      <w:r>
        <w:t>reserva</w:t>
      </w:r>
      <w:proofErr w:type="spellEnd"/>
      <w:r>
        <w:t xml:space="preserve"> </w:t>
      </w:r>
      <w:proofErr w:type="spellStart"/>
      <w:r>
        <w:t>el</w:t>
      </w:r>
      <w:proofErr w:type="spellEnd"/>
      <w:r>
        <w:t xml:space="preserve"> 20% final como test.</w:t>
      </w:r>
    </w:p>
    <w:p w14:paraId="61B2F301" w14:textId="77777777" w:rsidR="004A7810" w:rsidRDefault="00000000">
      <w:pPr>
        <w:pStyle w:val="Heading4"/>
      </w:pPr>
      <w:r>
        <w:t>Resultados — Series Temporales</w:t>
      </w:r>
    </w:p>
    <w:tbl>
      <w:tblPr>
        <w:tblStyle w:val="TableGrid"/>
        <w:tblW w:w="0" w:type="auto"/>
        <w:tblLook w:val="04A0" w:firstRow="1" w:lastRow="0" w:firstColumn="1" w:lastColumn="0" w:noHBand="0" w:noVBand="1"/>
      </w:tblPr>
      <w:tblGrid>
        <w:gridCol w:w="2160"/>
        <w:gridCol w:w="2160"/>
        <w:gridCol w:w="2160"/>
        <w:gridCol w:w="2160"/>
      </w:tblGrid>
      <w:tr w:rsidR="004A7810" w14:paraId="565599FD" w14:textId="77777777">
        <w:tc>
          <w:tcPr>
            <w:tcW w:w="2160" w:type="dxa"/>
          </w:tcPr>
          <w:p w14:paraId="292150F2" w14:textId="77777777" w:rsidR="004A7810" w:rsidRDefault="00000000">
            <w:r>
              <w:rPr>
                <w:b/>
              </w:rPr>
              <w:t>Modelo</w:t>
            </w:r>
          </w:p>
        </w:tc>
        <w:tc>
          <w:tcPr>
            <w:tcW w:w="2160" w:type="dxa"/>
          </w:tcPr>
          <w:p w14:paraId="7E2B16BF" w14:textId="77777777" w:rsidR="004A7810" w:rsidRDefault="00000000">
            <w:r>
              <w:rPr>
                <w:b/>
              </w:rPr>
              <w:t>MAE (USD)</w:t>
            </w:r>
          </w:p>
        </w:tc>
        <w:tc>
          <w:tcPr>
            <w:tcW w:w="2160" w:type="dxa"/>
          </w:tcPr>
          <w:p w14:paraId="56149E7D" w14:textId="77777777" w:rsidR="004A7810" w:rsidRDefault="00000000">
            <w:r>
              <w:rPr>
                <w:b/>
              </w:rPr>
              <w:t>MAPE (%)</w:t>
            </w:r>
          </w:p>
        </w:tc>
        <w:tc>
          <w:tcPr>
            <w:tcW w:w="2160" w:type="dxa"/>
          </w:tcPr>
          <w:p w14:paraId="7010FA0C" w14:textId="77777777" w:rsidR="004A7810" w:rsidRDefault="00000000">
            <w:r>
              <w:rPr>
                <w:b/>
              </w:rPr>
              <w:t>Dir. Accuracy (%)</w:t>
            </w:r>
          </w:p>
        </w:tc>
      </w:tr>
      <w:tr w:rsidR="004A7810" w14:paraId="4DD53DC3" w14:textId="77777777">
        <w:tc>
          <w:tcPr>
            <w:tcW w:w="2160" w:type="dxa"/>
          </w:tcPr>
          <w:p w14:paraId="2D017406" w14:textId="77777777" w:rsidR="004A7810" w:rsidRDefault="00000000">
            <w:r>
              <w:t>ARIMA(2,1,2)</w:t>
            </w:r>
          </w:p>
        </w:tc>
        <w:tc>
          <w:tcPr>
            <w:tcW w:w="2160" w:type="dxa"/>
          </w:tcPr>
          <w:p w14:paraId="2BCCE059" w14:textId="77777777" w:rsidR="004A7810" w:rsidRDefault="00000000">
            <w:r>
              <w:t>7.94</w:t>
            </w:r>
          </w:p>
        </w:tc>
        <w:tc>
          <w:tcPr>
            <w:tcW w:w="2160" w:type="dxa"/>
          </w:tcPr>
          <w:p w14:paraId="6DC78BD3" w14:textId="77777777" w:rsidR="004A7810" w:rsidRDefault="00000000">
            <w:r>
              <w:t>3.72</w:t>
            </w:r>
          </w:p>
        </w:tc>
        <w:tc>
          <w:tcPr>
            <w:tcW w:w="2160" w:type="dxa"/>
          </w:tcPr>
          <w:p w14:paraId="1B4C0129" w14:textId="77777777" w:rsidR="004A7810" w:rsidRDefault="00000000">
            <w:r>
              <w:t>25.0</w:t>
            </w:r>
          </w:p>
        </w:tc>
      </w:tr>
      <w:tr w:rsidR="004A7810" w14:paraId="113F677A" w14:textId="77777777">
        <w:tc>
          <w:tcPr>
            <w:tcW w:w="2160" w:type="dxa"/>
          </w:tcPr>
          <w:p w14:paraId="08AF40B4" w14:textId="77777777" w:rsidR="004A7810" w:rsidRDefault="00000000">
            <w:r>
              <w:t>SARIMA</w:t>
            </w:r>
          </w:p>
        </w:tc>
        <w:tc>
          <w:tcPr>
            <w:tcW w:w="2160" w:type="dxa"/>
          </w:tcPr>
          <w:p w14:paraId="4651EB38" w14:textId="77777777" w:rsidR="004A7810" w:rsidRDefault="00000000">
            <w:r>
              <w:t>22.68</w:t>
            </w:r>
          </w:p>
        </w:tc>
        <w:tc>
          <w:tcPr>
            <w:tcW w:w="2160" w:type="dxa"/>
          </w:tcPr>
          <w:p w14:paraId="4FB9952A" w14:textId="77777777" w:rsidR="004A7810" w:rsidRDefault="00000000">
            <w:r>
              <w:t>10.74</w:t>
            </w:r>
          </w:p>
        </w:tc>
        <w:tc>
          <w:tcPr>
            <w:tcW w:w="2160" w:type="dxa"/>
          </w:tcPr>
          <w:p w14:paraId="1D9C5396" w14:textId="77777777" w:rsidR="004A7810" w:rsidRDefault="00000000">
            <w:r>
              <w:t>50.0</w:t>
            </w:r>
          </w:p>
        </w:tc>
      </w:tr>
      <w:tr w:rsidR="004A7810" w14:paraId="6A9E4CA3" w14:textId="77777777">
        <w:tc>
          <w:tcPr>
            <w:tcW w:w="2160" w:type="dxa"/>
          </w:tcPr>
          <w:p w14:paraId="48717FD2" w14:textId="77777777" w:rsidR="004A7810" w:rsidRDefault="00000000">
            <w:r>
              <w:t>XGBoost</w:t>
            </w:r>
          </w:p>
        </w:tc>
        <w:tc>
          <w:tcPr>
            <w:tcW w:w="2160" w:type="dxa"/>
          </w:tcPr>
          <w:p w14:paraId="45418696" w14:textId="77777777" w:rsidR="004A7810" w:rsidRDefault="00000000">
            <w:r>
              <w:t>13.88</w:t>
            </w:r>
          </w:p>
        </w:tc>
        <w:tc>
          <w:tcPr>
            <w:tcW w:w="2160" w:type="dxa"/>
          </w:tcPr>
          <w:p w14:paraId="7DD50686" w14:textId="77777777" w:rsidR="004A7810" w:rsidRDefault="00000000">
            <w:r>
              <w:t>6.56</w:t>
            </w:r>
          </w:p>
        </w:tc>
        <w:tc>
          <w:tcPr>
            <w:tcW w:w="2160" w:type="dxa"/>
          </w:tcPr>
          <w:p w14:paraId="7068414E" w14:textId="77777777" w:rsidR="004A7810" w:rsidRDefault="00000000">
            <w:r>
              <w:t>66.7</w:t>
            </w:r>
          </w:p>
        </w:tc>
      </w:tr>
    </w:tbl>
    <w:p w14:paraId="55EEFA6E" w14:textId="77777777" w:rsidR="004A7810" w:rsidRDefault="004A7810"/>
    <w:p w14:paraId="4C0A3968" w14:textId="77777777" w:rsidR="004A7810" w:rsidRPr="009C1585" w:rsidRDefault="00000000">
      <w:pPr>
        <w:rPr>
          <w:lang w:val="es-ES"/>
        </w:rPr>
      </w:pPr>
      <w:r w:rsidRPr="009C1585">
        <w:rPr>
          <w:lang w:val="es-ES"/>
        </w:rPr>
        <w:t xml:space="preserve">Tras la normalización a frecuencia mensual, </w:t>
      </w:r>
      <w:proofErr w:type="gramStart"/>
      <w:r w:rsidRPr="009C1585">
        <w:rPr>
          <w:lang w:val="es-ES"/>
        </w:rPr>
        <w:t>ARIMA(</w:t>
      </w:r>
      <w:proofErr w:type="gramEnd"/>
      <w:r w:rsidRPr="009C1585">
        <w:rPr>
          <w:lang w:val="es-ES"/>
        </w:rPr>
        <w:t xml:space="preserve">2,1,2) obtiene el mejor resultado con un MAE de 7.94 USD/ton y un MAPE del 3.72%, superando tanto a SARIMA como a </w:t>
      </w:r>
      <w:proofErr w:type="spellStart"/>
      <w:r w:rsidRPr="009C1585">
        <w:rPr>
          <w:lang w:val="es-ES"/>
        </w:rPr>
        <w:t>XGBoost</w:t>
      </w:r>
      <w:proofErr w:type="spellEnd"/>
      <w:r w:rsidRPr="009C1585">
        <w:rPr>
          <w:lang w:val="es-ES"/>
        </w:rPr>
        <w:t xml:space="preserve">. SARIMA se ve penalizado por la escasez de datos (solo 23 observaciones mensuales) para estimar correctamente las 12 estaciones. </w:t>
      </w:r>
      <w:proofErr w:type="spellStart"/>
      <w:r w:rsidRPr="009C1585">
        <w:rPr>
          <w:lang w:val="es-ES"/>
        </w:rPr>
        <w:t>XGBoost</w:t>
      </w:r>
      <w:proofErr w:type="spellEnd"/>
      <w:r w:rsidRPr="009C1585">
        <w:rPr>
          <w:lang w:val="es-ES"/>
        </w:rPr>
        <w:t xml:space="preserve">, pese a su potencia, también sufre con </w:t>
      </w:r>
      <w:proofErr w:type="spellStart"/>
      <w:r w:rsidRPr="009C1585">
        <w:rPr>
          <w:lang w:val="es-ES"/>
        </w:rPr>
        <w:t>datasets</w:t>
      </w:r>
      <w:proofErr w:type="spellEnd"/>
      <w:r w:rsidRPr="009C1585">
        <w:rPr>
          <w:lang w:val="es-ES"/>
        </w:rPr>
        <w:t xml:space="preserve"> tan pequeños. ARIMA aprovecha mejor la señal disponible con su modelo más parsimonioso. La </w:t>
      </w:r>
      <w:proofErr w:type="spellStart"/>
      <w:r w:rsidRPr="009C1585">
        <w:rPr>
          <w:lang w:val="es-ES"/>
        </w:rPr>
        <w:t>Directional</w:t>
      </w:r>
      <w:proofErr w:type="spellEnd"/>
      <w:r w:rsidRPr="009C1585">
        <w:rPr>
          <w:lang w:val="es-ES"/>
        </w:rPr>
        <w:t xml:space="preserve"> </w:t>
      </w:r>
      <w:proofErr w:type="spellStart"/>
      <w:r w:rsidRPr="009C1585">
        <w:rPr>
          <w:lang w:val="es-ES"/>
        </w:rPr>
        <w:t>Accuracy</w:t>
      </w:r>
      <w:proofErr w:type="spellEnd"/>
      <w:r w:rsidRPr="009C1585">
        <w:rPr>
          <w:lang w:val="es-ES"/>
        </w:rPr>
        <w:t xml:space="preserve"> baja (25-67%) en todos los modelos refleja la dificultad de predecir cambios de signo en una serie corta con alta volatilidad.</w:t>
      </w:r>
    </w:p>
    <w:p w14:paraId="3F4936C1" w14:textId="77777777" w:rsidR="004A7810" w:rsidRDefault="00000000">
      <w:pPr>
        <w:jc w:val="center"/>
      </w:pPr>
      <w:r>
        <w:rPr>
          <w:noProof/>
        </w:rPr>
        <w:drawing>
          <wp:inline distT="0" distB="0" distL="0" distR="0" wp14:anchorId="2F24B91A" wp14:editId="2EDDE201">
            <wp:extent cx="5040000" cy="167548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_ts_prediccion_precios.png"/>
                    <pic:cNvPicPr/>
                  </pic:nvPicPr>
                  <pic:blipFill>
                    <a:blip r:embed="rId37"/>
                    <a:stretch>
                      <a:fillRect/>
                    </a:stretch>
                  </pic:blipFill>
                  <pic:spPr>
                    <a:xfrm>
                      <a:off x="0" y="0"/>
                      <a:ext cx="5040000" cy="1675487"/>
                    </a:xfrm>
                    <a:prstGeom prst="rect">
                      <a:avLst/>
                    </a:prstGeom>
                  </pic:spPr>
                </pic:pic>
              </a:graphicData>
            </a:graphic>
          </wp:inline>
        </w:drawing>
      </w:r>
    </w:p>
    <w:p w14:paraId="76C65A22" w14:textId="77777777" w:rsidR="004A7810" w:rsidRPr="009C1585" w:rsidRDefault="00000000">
      <w:pPr>
        <w:jc w:val="center"/>
        <w:rPr>
          <w:lang w:val="es-ES"/>
        </w:rPr>
      </w:pPr>
      <w:r w:rsidRPr="009C1585">
        <w:rPr>
          <w:i/>
          <w:lang w:val="es-ES"/>
        </w:rPr>
        <w:t xml:space="preserve">Figura 28: Predicción de precios de maíz (Brasil) — ARIMA/SARIMA vs </w:t>
      </w:r>
      <w:proofErr w:type="spellStart"/>
      <w:r w:rsidRPr="009C1585">
        <w:rPr>
          <w:i/>
          <w:lang w:val="es-ES"/>
        </w:rPr>
        <w:t>XGBoost</w:t>
      </w:r>
      <w:proofErr w:type="spellEnd"/>
      <w:r w:rsidRPr="009C1585">
        <w:rPr>
          <w:i/>
          <w:lang w:val="es-ES"/>
        </w:rPr>
        <w:t>.</w:t>
      </w:r>
    </w:p>
    <w:p w14:paraId="327CCA41" w14:textId="77777777" w:rsidR="004A7810" w:rsidRDefault="00000000">
      <w:pPr>
        <w:jc w:val="center"/>
      </w:pPr>
      <w:r>
        <w:rPr>
          <w:noProof/>
        </w:rPr>
        <w:lastRenderedPageBreak/>
        <w:drawing>
          <wp:inline distT="0" distB="0" distL="0" distR="0" wp14:anchorId="113405C0" wp14:editId="13CD51DF">
            <wp:extent cx="5040000" cy="1340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_ts_residuos.png"/>
                    <pic:cNvPicPr/>
                  </pic:nvPicPr>
                  <pic:blipFill>
                    <a:blip r:embed="rId38"/>
                    <a:stretch>
                      <a:fillRect/>
                    </a:stretch>
                  </pic:blipFill>
                  <pic:spPr>
                    <a:xfrm>
                      <a:off x="0" y="0"/>
                      <a:ext cx="5040000" cy="1340390"/>
                    </a:xfrm>
                    <a:prstGeom prst="rect">
                      <a:avLst/>
                    </a:prstGeom>
                  </pic:spPr>
                </pic:pic>
              </a:graphicData>
            </a:graphic>
          </wp:inline>
        </w:drawing>
      </w:r>
    </w:p>
    <w:p w14:paraId="7867FBD9" w14:textId="77777777" w:rsidR="004A7810" w:rsidRPr="009C1585" w:rsidRDefault="00000000">
      <w:pPr>
        <w:jc w:val="center"/>
        <w:rPr>
          <w:lang w:val="es-ES"/>
        </w:rPr>
      </w:pPr>
      <w:r w:rsidRPr="009C1585">
        <w:rPr>
          <w:i/>
          <w:lang w:val="es-ES"/>
        </w:rPr>
        <w:t>Figura 29: Distribución de residuos por modelo de series temporales.</w:t>
      </w:r>
    </w:p>
    <w:p w14:paraId="4835A4AD" w14:textId="77777777" w:rsidR="004A7810" w:rsidRPr="009C1585" w:rsidRDefault="00000000">
      <w:pPr>
        <w:pStyle w:val="Heading3"/>
        <w:rPr>
          <w:lang w:val="es-ES"/>
        </w:rPr>
      </w:pPr>
      <w:r w:rsidRPr="009C1585">
        <w:rPr>
          <w:lang w:val="es-ES"/>
        </w:rPr>
        <w:t>4.3.5 Problema 5: Detección de Anomalías en Producción</w:t>
      </w:r>
    </w:p>
    <w:p w14:paraId="4CFB499A" w14:textId="77777777" w:rsidR="004A7810" w:rsidRPr="009C1585" w:rsidRDefault="00000000">
      <w:pPr>
        <w:rPr>
          <w:lang w:val="es-ES"/>
        </w:rPr>
      </w:pPr>
      <w:r w:rsidRPr="009C1585">
        <w:rPr>
          <w:lang w:val="es-ES"/>
        </w:rPr>
        <w:t xml:space="preserve">Objetivo: identificar años o regiones con comportamiento productivo anómalo en el </w:t>
      </w:r>
      <w:proofErr w:type="spellStart"/>
      <w:r w:rsidRPr="009C1585">
        <w:rPr>
          <w:lang w:val="es-ES"/>
        </w:rPr>
        <w:t>dataset</w:t>
      </w:r>
      <w:proofErr w:type="spellEnd"/>
      <w:r w:rsidRPr="009C1585">
        <w:rPr>
          <w:lang w:val="es-ES"/>
        </w:rPr>
        <w:t xml:space="preserve"> de producción agrícola. Se aplicaron dos métodos complementarios: detección por Z-score (umbral |z| &gt; 2.5 por cultivo) e </w:t>
      </w:r>
      <w:proofErr w:type="spellStart"/>
      <w:r w:rsidRPr="009C1585">
        <w:rPr>
          <w:lang w:val="es-ES"/>
        </w:rPr>
        <w:t>Isolation</w:t>
      </w:r>
      <w:proofErr w:type="spellEnd"/>
      <w:r w:rsidRPr="009C1585">
        <w:rPr>
          <w:lang w:val="es-ES"/>
        </w:rPr>
        <w:t xml:space="preserve"> Forest (</w:t>
      </w:r>
      <w:proofErr w:type="spellStart"/>
      <w:r w:rsidRPr="009C1585">
        <w:rPr>
          <w:lang w:val="es-ES"/>
        </w:rPr>
        <w:t>contamination</w:t>
      </w:r>
      <w:proofErr w:type="spellEnd"/>
      <w:r w:rsidRPr="009C1585">
        <w:rPr>
          <w:lang w:val="es-ES"/>
        </w:rPr>
        <w:t>=5%, 200 estimadores).</w:t>
      </w:r>
    </w:p>
    <w:p w14:paraId="5F438118" w14:textId="77777777" w:rsidR="004A7810" w:rsidRDefault="00000000">
      <w:pPr>
        <w:pStyle w:val="Heading4"/>
      </w:pPr>
      <w:proofErr w:type="spellStart"/>
      <w:r>
        <w:t>Resultados</w:t>
      </w:r>
      <w:proofErr w:type="spellEnd"/>
      <w:r>
        <w:t xml:space="preserve"> — </w:t>
      </w:r>
      <w:proofErr w:type="spellStart"/>
      <w:r>
        <w:t>Anomalías</w:t>
      </w:r>
      <w:proofErr w:type="spellEnd"/>
    </w:p>
    <w:tbl>
      <w:tblPr>
        <w:tblStyle w:val="TableGrid"/>
        <w:tblW w:w="0" w:type="auto"/>
        <w:tblLook w:val="04A0" w:firstRow="1" w:lastRow="0" w:firstColumn="1" w:lastColumn="0" w:noHBand="0" w:noVBand="1"/>
      </w:tblPr>
      <w:tblGrid>
        <w:gridCol w:w="2160"/>
        <w:gridCol w:w="2160"/>
        <w:gridCol w:w="2160"/>
        <w:gridCol w:w="2160"/>
      </w:tblGrid>
      <w:tr w:rsidR="004A7810" w14:paraId="2902C038" w14:textId="77777777">
        <w:tc>
          <w:tcPr>
            <w:tcW w:w="2160" w:type="dxa"/>
          </w:tcPr>
          <w:p w14:paraId="3BBC61FE" w14:textId="77777777" w:rsidR="004A7810" w:rsidRDefault="00000000">
            <w:r>
              <w:rPr>
                <w:b/>
              </w:rPr>
              <w:t>Z-score (|z|&gt;2.5)</w:t>
            </w:r>
          </w:p>
        </w:tc>
        <w:tc>
          <w:tcPr>
            <w:tcW w:w="2160" w:type="dxa"/>
          </w:tcPr>
          <w:p w14:paraId="450812CF" w14:textId="77777777" w:rsidR="004A7810" w:rsidRDefault="00000000">
            <w:r>
              <w:rPr>
                <w:b/>
              </w:rPr>
              <w:t>Isolation Forest (5%)</w:t>
            </w:r>
          </w:p>
        </w:tc>
        <w:tc>
          <w:tcPr>
            <w:tcW w:w="2160" w:type="dxa"/>
          </w:tcPr>
          <w:p w14:paraId="61C65841" w14:textId="77777777" w:rsidR="004A7810" w:rsidRDefault="00000000">
            <w:r>
              <w:rPr>
                <w:b/>
              </w:rPr>
              <w:t>Coinciden ambos</w:t>
            </w:r>
          </w:p>
        </w:tc>
        <w:tc>
          <w:tcPr>
            <w:tcW w:w="2160" w:type="dxa"/>
          </w:tcPr>
          <w:p w14:paraId="11349347" w14:textId="77777777" w:rsidR="004A7810" w:rsidRDefault="00000000">
            <w:r>
              <w:rPr>
                <w:b/>
              </w:rPr>
              <w:t>Total registros</w:t>
            </w:r>
          </w:p>
        </w:tc>
      </w:tr>
      <w:tr w:rsidR="004A7810" w14:paraId="0AE99274" w14:textId="77777777">
        <w:tc>
          <w:tcPr>
            <w:tcW w:w="2160" w:type="dxa"/>
          </w:tcPr>
          <w:p w14:paraId="6994EB60" w14:textId="77777777" w:rsidR="004A7810" w:rsidRDefault="00000000">
            <w:r>
              <w:t>26</w:t>
            </w:r>
          </w:p>
        </w:tc>
        <w:tc>
          <w:tcPr>
            <w:tcW w:w="2160" w:type="dxa"/>
          </w:tcPr>
          <w:p w14:paraId="1116A336" w14:textId="77777777" w:rsidR="004A7810" w:rsidRDefault="00000000">
            <w:r>
              <w:t>60</w:t>
            </w:r>
          </w:p>
        </w:tc>
        <w:tc>
          <w:tcPr>
            <w:tcW w:w="2160" w:type="dxa"/>
          </w:tcPr>
          <w:p w14:paraId="2C800039" w14:textId="77777777" w:rsidR="004A7810" w:rsidRDefault="00000000">
            <w:r>
              <w:t>7</w:t>
            </w:r>
          </w:p>
        </w:tc>
        <w:tc>
          <w:tcPr>
            <w:tcW w:w="2160" w:type="dxa"/>
          </w:tcPr>
          <w:p w14:paraId="459547A0" w14:textId="77777777" w:rsidR="004A7810" w:rsidRDefault="00000000">
            <w:r>
              <w:t>1200</w:t>
            </w:r>
          </w:p>
        </w:tc>
      </w:tr>
    </w:tbl>
    <w:p w14:paraId="3DA43100" w14:textId="77777777" w:rsidR="004A7810" w:rsidRDefault="004A7810"/>
    <w:p w14:paraId="5EF8A411" w14:textId="77777777" w:rsidR="004A7810" w:rsidRPr="009C1585" w:rsidRDefault="00000000">
      <w:pPr>
        <w:rPr>
          <w:lang w:val="es-ES"/>
        </w:rPr>
      </w:pPr>
      <w:r w:rsidRPr="009C1585">
        <w:rPr>
          <w:lang w:val="es-ES"/>
        </w:rPr>
        <w:t xml:space="preserve">El Z-score detecta 26 anomalías (valores extremos respecto a la distribución de cada cultivo), mientras que </w:t>
      </w:r>
      <w:proofErr w:type="spellStart"/>
      <w:r w:rsidRPr="009C1585">
        <w:rPr>
          <w:lang w:val="es-ES"/>
        </w:rPr>
        <w:t>Isolation</w:t>
      </w:r>
      <w:proofErr w:type="spellEnd"/>
      <w:r w:rsidRPr="009C1585">
        <w:rPr>
          <w:lang w:val="es-ES"/>
        </w:rPr>
        <w:t xml:space="preserve"> Forest identifica 60 (5% del </w:t>
      </w:r>
      <w:proofErr w:type="spellStart"/>
      <w:r w:rsidRPr="009C1585">
        <w:rPr>
          <w:lang w:val="es-ES"/>
        </w:rPr>
        <w:t>dataset</w:t>
      </w:r>
      <w:proofErr w:type="spellEnd"/>
      <w:r w:rsidRPr="009C1585">
        <w:rPr>
          <w:lang w:val="es-ES"/>
        </w:rPr>
        <w:t>, como se configuró). La concordancia entre ambos métodos es de 7 registros, que representan los casos más evidentes de anomalía. Las anomalías coincidentes corresponden mayoritariamente a registros de caña de azúcar con rendimientos extremadamente altos (&gt;100 ton/ha) en países como Rusia, Brasil y China, lo cual sugiere datos atípicos o condiciones de producción excepcionales que merecen investigación adicional.</w:t>
      </w:r>
    </w:p>
    <w:p w14:paraId="03BAFC91" w14:textId="77777777" w:rsidR="004A7810" w:rsidRDefault="00000000">
      <w:pPr>
        <w:jc w:val="center"/>
      </w:pPr>
      <w:r>
        <w:rPr>
          <w:noProof/>
        </w:rPr>
        <w:drawing>
          <wp:inline distT="0" distB="0" distL="0" distR="0" wp14:anchorId="46CA978D" wp14:editId="6524D742">
            <wp:extent cx="5040000" cy="16754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_anomalias_scatter.png"/>
                    <pic:cNvPicPr/>
                  </pic:nvPicPr>
                  <pic:blipFill>
                    <a:blip r:embed="rId39"/>
                    <a:stretch>
                      <a:fillRect/>
                    </a:stretch>
                  </pic:blipFill>
                  <pic:spPr>
                    <a:xfrm>
                      <a:off x="0" y="0"/>
                      <a:ext cx="5040000" cy="1675487"/>
                    </a:xfrm>
                    <a:prstGeom prst="rect">
                      <a:avLst/>
                    </a:prstGeom>
                  </pic:spPr>
                </pic:pic>
              </a:graphicData>
            </a:graphic>
          </wp:inline>
        </w:drawing>
      </w:r>
    </w:p>
    <w:p w14:paraId="3777F8BB" w14:textId="77777777" w:rsidR="004A7810" w:rsidRPr="009C1585" w:rsidRDefault="00000000">
      <w:pPr>
        <w:jc w:val="center"/>
        <w:rPr>
          <w:lang w:val="es-ES"/>
        </w:rPr>
      </w:pPr>
      <w:r w:rsidRPr="009C1585">
        <w:rPr>
          <w:i/>
          <w:lang w:val="es-ES"/>
        </w:rPr>
        <w:t xml:space="preserve">Figura 30: Detección de anomalías por </w:t>
      </w:r>
      <w:proofErr w:type="spellStart"/>
      <w:r w:rsidRPr="009C1585">
        <w:rPr>
          <w:i/>
          <w:lang w:val="es-ES"/>
        </w:rPr>
        <w:t>Isolation</w:t>
      </w:r>
      <w:proofErr w:type="spellEnd"/>
      <w:r w:rsidRPr="009C1585">
        <w:rPr>
          <w:i/>
          <w:lang w:val="es-ES"/>
        </w:rPr>
        <w:t xml:space="preserve"> Forest y distribución de </w:t>
      </w:r>
      <w:proofErr w:type="spellStart"/>
      <w:r w:rsidRPr="009C1585">
        <w:rPr>
          <w:i/>
          <w:lang w:val="es-ES"/>
        </w:rPr>
        <w:t>anomaly</w:t>
      </w:r>
      <w:proofErr w:type="spellEnd"/>
      <w:r w:rsidRPr="009C1585">
        <w:rPr>
          <w:i/>
          <w:lang w:val="es-ES"/>
        </w:rPr>
        <w:t xml:space="preserve"> scores.</w:t>
      </w:r>
    </w:p>
    <w:p w14:paraId="108DDE4D" w14:textId="77777777" w:rsidR="004A7810" w:rsidRDefault="00000000">
      <w:pPr>
        <w:jc w:val="center"/>
      </w:pPr>
      <w:r>
        <w:rPr>
          <w:noProof/>
        </w:rPr>
        <w:lastRenderedPageBreak/>
        <w:drawing>
          <wp:inline distT="0" distB="0" distL="0" distR="0" wp14:anchorId="5162F36A" wp14:editId="5C210DAF">
            <wp:extent cx="5040000" cy="17961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_anomalias_por_grupo.png"/>
                    <pic:cNvPicPr/>
                  </pic:nvPicPr>
                  <pic:blipFill>
                    <a:blip r:embed="rId40"/>
                    <a:stretch>
                      <a:fillRect/>
                    </a:stretch>
                  </pic:blipFill>
                  <pic:spPr>
                    <a:xfrm>
                      <a:off x="0" y="0"/>
                      <a:ext cx="5040000" cy="1796112"/>
                    </a:xfrm>
                    <a:prstGeom prst="rect">
                      <a:avLst/>
                    </a:prstGeom>
                  </pic:spPr>
                </pic:pic>
              </a:graphicData>
            </a:graphic>
          </wp:inline>
        </w:drawing>
      </w:r>
    </w:p>
    <w:p w14:paraId="2D95E493" w14:textId="77777777" w:rsidR="004A7810" w:rsidRPr="009C1585" w:rsidRDefault="00000000">
      <w:pPr>
        <w:jc w:val="center"/>
        <w:rPr>
          <w:lang w:val="es-ES"/>
        </w:rPr>
      </w:pPr>
      <w:r w:rsidRPr="009C1585">
        <w:rPr>
          <w:i/>
          <w:lang w:val="es-ES"/>
        </w:rPr>
        <w:t>Figura 31: Distribución de anomalías por país y por cultivo.</w:t>
      </w:r>
    </w:p>
    <w:p w14:paraId="6A6EA282" w14:textId="77777777" w:rsidR="004A7810" w:rsidRPr="009C1585" w:rsidRDefault="00000000">
      <w:pPr>
        <w:pStyle w:val="Heading3"/>
        <w:rPr>
          <w:lang w:val="es-ES"/>
        </w:rPr>
      </w:pPr>
      <w:r w:rsidRPr="009C1585">
        <w:rPr>
          <w:lang w:val="es-ES"/>
        </w:rPr>
        <w:t>4.3.6 Problema 6: Recomendación de Cultivos</w:t>
      </w:r>
    </w:p>
    <w:p w14:paraId="315D3D87" w14:textId="77777777" w:rsidR="004A7810" w:rsidRPr="009C1585" w:rsidRDefault="00000000">
      <w:pPr>
        <w:rPr>
          <w:lang w:val="es-ES"/>
        </w:rPr>
      </w:pPr>
      <w:r w:rsidRPr="009C1585">
        <w:rPr>
          <w:lang w:val="es-ES"/>
        </w:rPr>
        <w:t>Objetivo: recomendar el cultivo óptimo para una región dadas sus condiciones climáticas y agronómicas.</w:t>
      </w:r>
    </w:p>
    <w:p w14:paraId="610E37E3" w14:textId="77777777" w:rsidR="004A7810" w:rsidRPr="009C1585" w:rsidRDefault="00000000">
      <w:pPr>
        <w:rPr>
          <w:lang w:val="es-ES"/>
        </w:rPr>
      </w:pPr>
      <w:r w:rsidRPr="009C1585">
        <w:rPr>
          <w:lang w:val="es-ES"/>
        </w:rPr>
        <w:t xml:space="preserve">Se reformuló el enfoque del problema: en lugar de un clasificador multiclase directo (que fracasaba con </w:t>
      </w:r>
      <w:proofErr w:type="spellStart"/>
      <w:r w:rsidRPr="009C1585">
        <w:rPr>
          <w:lang w:val="es-ES"/>
        </w:rPr>
        <w:t>accuracy</w:t>
      </w:r>
      <w:proofErr w:type="spellEnd"/>
      <w:r w:rsidRPr="009C1585">
        <w:rPr>
          <w:lang w:val="es-ES"/>
        </w:rPr>
        <w:t xml:space="preserve"> &lt;13% porque todas las condiciones de un mismo país y año son idénticas para todos los cultivos cultivados), se entrena un regresor de rendimiento que incluye el cultivo como </w:t>
      </w:r>
      <w:proofErr w:type="spellStart"/>
      <w:r w:rsidRPr="009C1585">
        <w:rPr>
          <w:lang w:val="es-ES"/>
        </w:rPr>
        <w:t>feature</w:t>
      </w:r>
      <w:proofErr w:type="spellEnd"/>
      <w:r w:rsidRPr="009C1585">
        <w:rPr>
          <w:lang w:val="es-ES"/>
        </w:rPr>
        <w:t xml:space="preserve">. Para generar recomendaciones, se predice el rendimiento esperado para cada cultivo bajo las condiciones dadas y se devuelve el ranking de los 3 mejores. El </w:t>
      </w:r>
      <w:proofErr w:type="spellStart"/>
      <w:r w:rsidRPr="009C1585">
        <w:rPr>
          <w:lang w:val="es-ES"/>
        </w:rPr>
        <w:t>split</w:t>
      </w:r>
      <w:proofErr w:type="spellEnd"/>
      <w:r w:rsidRPr="009C1585">
        <w:rPr>
          <w:lang w:val="es-ES"/>
        </w:rPr>
        <w:t xml:space="preserve"> </w:t>
      </w:r>
      <w:proofErr w:type="spellStart"/>
      <w:r w:rsidRPr="009C1585">
        <w:rPr>
          <w:lang w:val="es-ES"/>
        </w:rPr>
        <w:t>train</w:t>
      </w:r>
      <w:proofErr w:type="spellEnd"/>
      <w:r w:rsidRPr="009C1585">
        <w:rPr>
          <w:lang w:val="es-ES"/>
        </w:rPr>
        <w:t xml:space="preserve">/test se realiza por (país, año) completos para evitar data </w:t>
      </w:r>
      <w:proofErr w:type="spellStart"/>
      <w:r w:rsidRPr="009C1585">
        <w:rPr>
          <w:lang w:val="es-ES"/>
        </w:rPr>
        <w:t>leakage</w:t>
      </w:r>
      <w:proofErr w:type="spellEnd"/>
      <w:r w:rsidRPr="009C1585">
        <w:rPr>
          <w:lang w:val="es-ES"/>
        </w:rPr>
        <w:t>.</w:t>
      </w:r>
    </w:p>
    <w:p w14:paraId="7982E31E" w14:textId="77777777" w:rsidR="004A7810" w:rsidRDefault="00000000">
      <w:pPr>
        <w:pStyle w:val="Heading4"/>
      </w:pPr>
      <w:proofErr w:type="spellStart"/>
      <w:r>
        <w:t>Resultados</w:t>
      </w:r>
      <w:proofErr w:type="spellEnd"/>
      <w:r>
        <w:t xml:space="preserve"> — Sistema de Recomendación</w:t>
      </w:r>
    </w:p>
    <w:tbl>
      <w:tblPr>
        <w:tblStyle w:val="TableGrid"/>
        <w:tblW w:w="0" w:type="auto"/>
        <w:tblLook w:val="04A0" w:firstRow="1" w:lastRow="0" w:firstColumn="1" w:lastColumn="0" w:noHBand="0" w:noVBand="1"/>
      </w:tblPr>
      <w:tblGrid>
        <w:gridCol w:w="2160"/>
        <w:gridCol w:w="2160"/>
        <w:gridCol w:w="2160"/>
        <w:gridCol w:w="2160"/>
      </w:tblGrid>
      <w:tr w:rsidR="004A7810" w14:paraId="03B8F72B" w14:textId="77777777">
        <w:tc>
          <w:tcPr>
            <w:tcW w:w="2160" w:type="dxa"/>
          </w:tcPr>
          <w:p w14:paraId="2D4FE611" w14:textId="77777777" w:rsidR="004A7810" w:rsidRDefault="00000000">
            <w:r>
              <w:rPr>
                <w:b/>
              </w:rPr>
              <w:t>Métrica</w:t>
            </w:r>
          </w:p>
        </w:tc>
        <w:tc>
          <w:tcPr>
            <w:tcW w:w="2160" w:type="dxa"/>
          </w:tcPr>
          <w:p w14:paraId="6D39F0DE" w14:textId="77777777" w:rsidR="004A7810" w:rsidRDefault="00000000">
            <w:r>
              <w:rPr>
                <w:b/>
              </w:rPr>
              <w:t>R² rendimiento</w:t>
            </w:r>
          </w:p>
        </w:tc>
        <w:tc>
          <w:tcPr>
            <w:tcW w:w="2160" w:type="dxa"/>
          </w:tcPr>
          <w:p w14:paraId="62DA548E" w14:textId="77777777" w:rsidR="004A7810" w:rsidRDefault="00000000">
            <w:r>
              <w:rPr>
                <w:b/>
              </w:rPr>
              <w:t>Top-1 Accuracy</w:t>
            </w:r>
          </w:p>
        </w:tc>
        <w:tc>
          <w:tcPr>
            <w:tcW w:w="2160" w:type="dxa"/>
          </w:tcPr>
          <w:p w14:paraId="6CEAB89B" w14:textId="77777777" w:rsidR="004A7810" w:rsidRDefault="00000000">
            <w:r>
              <w:rPr>
                <w:b/>
              </w:rPr>
              <w:t>Top-3 Accuracy</w:t>
            </w:r>
          </w:p>
        </w:tc>
      </w:tr>
      <w:tr w:rsidR="004A7810" w14:paraId="64C8962B" w14:textId="77777777">
        <w:tc>
          <w:tcPr>
            <w:tcW w:w="2160" w:type="dxa"/>
          </w:tcPr>
          <w:p w14:paraId="69EECC9D" w14:textId="77777777" w:rsidR="004A7810" w:rsidRDefault="00000000">
            <w:r>
              <w:t>Random Forest Regressor</w:t>
            </w:r>
          </w:p>
        </w:tc>
        <w:tc>
          <w:tcPr>
            <w:tcW w:w="2160" w:type="dxa"/>
          </w:tcPr>
          <w:p w14:paraId="092C9262" w14:textId="77777777" w:rsidR="004A7810" w:rsidRDefault="00000000">
            <w:r>
              <w:t>0.9272</w:t>
            </w:r>
          </w:p>
        </w:tc>
        <w:tc>
          <w:tcPr>
            <w:tcW w:w="2160" w:type="dxa"/>
          </w:tcPr>
          <w:p w14:paraId="0DF869EF" w14:textId="77777777" w:rsidR="004A7810" w:rsidRDefault="00000000">
            <w:r>
              <w:t>0.9000</w:t>
            </w:r>
          </w:p>
        </w:tc>
        <w:tc>
          <w:tcPr>
            <w:tcW w:w="2160" w:type="dxa"/>
          </w:tcPr>
          <w:p w14:paraId="0E04AF5F" w14:textId="77777777" w:rsidR="004A7810" w:rsidRDefault="00000000">
            <w:r>
              <w:t>1.0000</w:t>
            </w:r>
          </w:p>
        </w:tc>
      </w:tr>
    </w:tbl>
    <w:p w14:paraId="7E35D479" w14:textId="77777777" w:rsidR="004A7810" w:rsidRDefault="004A7810"/>
    <w:p w14:paraId="72251287" w14:textId="77777777" w:rsidR="004A7810" w:rsidRPr="009C1585" w:rsidRDefault="00000000">
      <w:pPr>
        <w:rPr>
          <w:lang w:val="es-ES"/>
        </w:rPr>
      </w:pPr>
      <w:r w:rsidRPr="009C1585">
        <w:rPr>
          <w:lang w:val="es-ES"/>
        </w:rPr>
        <w:t xml:space="preserve">El regresor alcanza un R² del 92.7% en test (20 combinaciones país-año no vistas), confirmando la calidad del modelo subyacente. La Top-1 </w:t>
      </w:r>
      <w:proofErr w:type="spellStart"/>
      <w:r w:rsidRPr="009C1585">
        <w:rPr>
          <w:lang w:val="es-ES"/>
        </w:rPr>
        <w:t>Accuracy</w:t>
      </w:r>
      <w:proofErr w:type="spellEnd"/>
      <w:r w:rsidRPr="009C1585">
        <w:rPr>
          <w:lang w:val="es-ES"/>
        </w:rPr>
        <w:t xml:space="preserve"> del 90% significa que el cultivo con mayor rendimiento real está en primer lugar del ranking recomendado en 9 de cada 10 casos. La Top-3 </w:t>
      </w:r>
      <w:proofErr w:type="spellStart"/>
      <w:r w:rsidRPr="009C1585">
        <w:rPr>
          <w:lang w:val="es-ES"/>
        </w:rPr>
        <w:t>Accuracy</w:t>
      </w:r>
      <w:proofErr w:type="spellEnd"/>
      <w:r w:rsidRPr="009C1585">
        <w:rPr>
          <w:lang w:val="es-ES"/>
        </w:rPr>
        <w:t xml:space="preserve"> del 100% indica que el cultivo óptimo real siempre aparece entre las 3 recomendaciones. El sistema recomienda predominantemente caña de azúcar (por ser el cultivo con mayor rendimiento teórico), pero la lista Top-3 suele incluir también maíz, arroz y trigo según las condiciones. La mejora respecto al enfoque clasificador original (12.5%) es dramática gracias a la reformulación como problema de regresión + ranking.</w:t>
      </w:r>
    </w:p>
    <w:p w14:paraId="1344A687" w14:textId="77777777" w:rsidR="004A7810" w:rsidRDefault="00000000">
      <w:pPr>
        <w:jc w:val="center"/>
      </w:pPr>
      <w:r>
        <w:rPr>
          <w:noProof/>
        </w:rPr>
        <w:lastRenderedPageBreak/>
        <w:drawing>
          <wp:inline distT="0" distB="0" distL="0" distR="0" wp14:anchorId="7B16ED27" wp14:editId="3994F7AA">
            <wp:extent cx="5040000" cy="18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_rec_confusion_comparativa.png"/>
                    <pic:cNvPicPr/>
                  </pic:nvPicPr>
                  <pic:blipFill>
                    <a:blip r:embed="rId41"/>
                    <a:stretch>
                      <a:fillRect/>
                    </a:stretch>
                  </pic:blipFill>
                  <pic:spPr>
                    <a:xfrm>
                      <a:off x="0" y="0"/>
                      <a:ext cx="5040000" cy="1800000"/>
                    </a:xfrm>
                    <a:prstGeom prst="rect">
                      <a:avLst/>
                    </a:prstGeom>
                  </pic:spPr>
                </pic:pic>
              </a:graphicData>
            </a:graphic>
          </wp:inline>
        </w:drawing>
      </w:r>
    </w:p>
    <w:p w14:paraId="4BB548A8" w14:textId="77777777" w:rsidR="004A7810" w:rsidRPr="009C1585" w:rsidRDefault="00000000">
      <w:pPr>
        <w:jc w:val="center"/>
        <w:rPr>
          <w:lang w:val="es-ES"/>
        </w:rPr>
      </w:pPr>
      <w:r w:rsidRPr="009C1585">
        <w:rPr>
          <w:i/>
          <w:lang w:val="es-ES"/>
        </w:rPr>
        <w:t>Figura 32: Distribución de cultivos recomendados vs reales y métricas del sistema de recomendación (Top-1, Top-3, R²).</w:t>
      </w:r>
    </w:p>
    <w:p w14:paraId="04B1370B" w14:textId="77777777" w:rsidR="004A7810" w:rsidRDefault="00000000">
      <w:pPr>
        <w:jc w:val="center"/>
      </w:pPr>
      <w:r>
        <w:rPr>
          <w:noProof/>
        </w:rPr>
        <w:drawing>
          <wp:inline distT="0" distB="0" distL="0" distR="0" wp14:anchorId="22EE1066" wp14:editId="21F7D227">
            <wp:extent cx="5040000" cy="24919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_rec_feature_importance.png"/>
                    <pic:cNvPicPr/>
                  </pic:nvPicPr>
                  <pic:blipFill>
                    <a:blip r:embed="rId42"/>
                    <a:stretch>
                      <a:fillRect/>
                    </a:stretch>
                  </pic:blipFill>
                  <pic:spPr>
                    <a:xfrm>
                      <a:off x="0" y="0"/>
                      <a:ext cx="5040000" cy="2491972"/>
                    </a:xfrm>
                    <a:prstGeom prst="rect">
                      <a:avLst/>
                    </a:prstGeom>
                  </pic:spPr>
                </pic:pic>
              </a:graphicData>
            </a:graphic>
          </wp:inline>
        </w:drawing>
      </w:r>
    </w:p>
    <w:p w14:paraId="1D994497" w14:textId="77777777" w:rsidR="004A7810" w:rsidRPr="009C1585" w:rsidRDefault="00000000">
      <w:pPr>
        <w:jc w:val="center"/>
        <w:rPr>
          <w:lang w:val="es-ES"/>
        </w:rPr>
      </w:pPr>
      <w:r w:rsidRPr="009C1585">
        <w:rPr>
          <w:i/>
          <w:lang w:val="es-ES"/>
        </w:rPr>
        <w:t>Figura 33: Importancia de variables del regresor de rendimiento usado por el sistema de recomendación.</w:t>
      </w:r>
    </w:p>
    <w:p w14:paraId="1BE9130C" w14:textId="77777777" w:rsidR="004A7810" w:rsidRPr="009C1585" w:rsidRDefault="00000000">
      <w:pPr>
        <w:rPr>
          <w:lang w:val="es-ES"/>
        </w:rPr>
      </w:pPr>
      <w:r w:rsidRPr="009C1585">
        <w:rPr>
          <w:lang w:val="es-ES"/>
        </w:rPr>
        <w:br w:type="page"/>
      </w:r>
    </w:p>
    <w:p w14:paraId="578C840E" w14:textId="77777777" w:rsidR="004A7810" w:rsidRPr="009C1585" w:rsidRDefault="00000000">
      <w:pPr>
        <w:pStyle w:val="Heading1"/>
        <w:rPr>
          <w:lang w:val="es-ES"/>
        </w:rPr>
      </w:pPr>
      <w:r w:rsidRPr="009C1585">
        <w:rPr>
          <w:lang w:val="es-ES"/>
        </w:rPr>
        <w:lastRenderedPageBreak/>
        <w:t>5. Resultados</w:t>
      </w:r>
    </w:p>
    <w:p w14:paraId="44B2FEFA" w14:textId="77777777" w:rsidR="004A7810" w:rsidRPr="009C1585" w:rsidRDefault="00000000">
      <w:pPr>
        <w:rPr>
          <w:lang w:val="es-ES"/>
        </w:rPr>
      </w:pPr>
      <w:r w:rsidRPr="009C1585">
        <w:rPr>
          <w:lang w:val="es-ES"/>
        </w:rPr>
        <w:t xml:space="preserve">Esta sección sintetiza los principales resultados obtenidos en las tres fases del proyecto: ETL, análisis exploratorio y modelado de Machine </w:t>
      </w:r>
      <w:proofErr w:type="spellStart"/>
      <w:r w:rsidRPr="009C1585">
        <w:rPr>
          <w:lang w:val="es-ES"/>
        </w:rPr>
        <w:t>Learning</w:t>
      </w:r>
      <w:proofErr w:type="spellEnd"/>
      <w:r w:rsidRPr="009C1585">
        <w:rPr>
          <w:lang w:val="es-ES"/>
        </w:rPr>
        <w:t>.</w:t>
      </w:r>
    </w:p>
    <w:p w14:paraId="21EC9A42" w14:textId="77777777" w:rsidR="004A7810" w:rsidRDefault="00000000">
      <w:pPr>
        <w:pStyle w:val="Heading2"/>
      </w:pPr>
      <w:r>
        <w:t xml:space="preserve">5.1 </w:t>
      </w:r>
      <w:proofErr w:type="spellStart"/>
      <w:r>
        <w:t>Resultados</w:t>
      </w:r>
      <w:proofErr w:type="spellEnd"/>
      <w:r>
        <w:t xml:space="preserve"> del ETL</w:t>
      </w:r>
    </w:p>
    <w:p w14:paraId="0CE69CDD" w14:textId="5E29E0D7" w:rsidR="004A7810" w:rsidRPr="009C1585" w:rsidRDefault="00000000">
      <w:pPr>
        <w:pStyle w:val="ListBullet"/>
        <w:rPr>
          <w:lang w:val="es-ES"/>
        </w:rPr>
      </w:pPr>
      <w:r w:rsidRPr="009C1585">
        <w:rPr>
          <w:lang w:val="es-ES"/>
        </w:rPr>
        <w:t>Se integraron 8 fuentes de datos: 4 CSV estructurados, 1 JSON anidado, 1 XML con doble entidad, 1 JSONL y 1 TXT con formato propio.</w:t>
      </w:r>
    </w:p>
    <w:p w14:paraId="061C7752" w14:textId="77777777" w:rsidR="004A7810" w:rsidRPr="009C1585" w:rsidRDefault="00000000">
      <w:pPr>
        <w:pStyle w:val="ListBullet"/>
        <w:rPr>
          <w:lang w:val="es-ES"/>
        </w:rPr>
      </w:pPr>
      <w:r w:rsidRPr="009C1585">
        <w:rPr>
          <w:lang w:val="es-ES"/>
        </w:rPr>
        <w:t xml:space="preserve">El pipeline ETL genera 9 </w:t>
      </w:r>
      <w:proofErr w:type="spellStart"/>
      <w:r w:rsidRPr="009C1585">
        <w:rPr>
          <w:lang w:val="es-ES"/>
        </w:rPr>
        <w:t>DataFrames</w:t>
      </w:r>
      <w:proofErr w:type="spellEnd"/>
      <w:r w:rsidRPr="009C1585">
        <w:rPr>
          <w:lang w:val="es-ES"/>
        </w:rPr>
        <w:t xml:space="preserve"> limpios y normalizados, almacenados en data/</w:t>
      </w:r>
      <w:proofErr w:type="spellStart"/>
      <w:r w:rsidRPr="009C1585">
        <w:rPr>
          <w:lang w:val="es-ES"/>
        </w:rPr>
        <w:t>processed</w:t>
      </w:r>
      <w:proofErr w:type="spellEnd"/>
      <w:r w:rsidRPr="009C1585">
        <w:rPr>
          <w:lang w:val="es-ES"/>
        </w:rPr>
        <w:t>/.</w:t>
      </w:r>
    </w:p>
    <w:p w14:paraId="0D1A3EA3" w14:textId="77777777" w:rsidR="004A7810" w:rsidRPr="009C1585" w:rsidRDefault="00000000">
      <w:pPr>
        <w:pStyle w:val="ListBullet"/>
        <w:rPr>
          <w:lang w:val="es-ES"/>
        </w:rPr>
      </w:pPr>
      <w:r w:rsidRPr="009C1585">
        <w:rPr>
          <w:lang w:val="es-ES"/>
        </w:rPr>
        <w:t xml:space="preserve">Los principales problemas de calidad encontrados fueron: valores nulos en columnas climáticas, columnas con listas en </w:t>
      </w:r>
      <w:proofErr w:type="spellStart"/>
      <w:r w:rsidRPr="009C1585">
        <w:rPr>
          <w:lang w:val="es-ES"/>
        </w:rPr>
        <w:t>noticias_agricolas</w:t>
      </w:r>
      <w:proofErr w:type="spellEnd"/>
      <w:r w:rsidRPr="009C1585">
        <w:rPr>
          <w:lang w:val="es-ES"/>
        </w:rPr>
        <w:t>, y fechas con diferentes granularidades.</w:t>
      </w:r>
    </w:p>
    <w:p w14:paraId="42E1AF62" w14:textId="77777777" w:rsidR="004A7810" w:rsidRPr="009C1585" w:rsidRDefault="00000000">
      <w:pPr>
        <w:pStyle w:val="ListBullet"/>
        <w:rPr>
          <w:lang w:val="es-ES"/>
        </w:rPr>
      </w:pPr>
      <w:r w:rsidRPr="009C1585">
        <w:rPr>
          <w:lang w:val="es-ES"/>
        </w:rPr>
        <w:t>Todos los problemas de calidad fueron resueltos antes del modelado.</w:t>
      </w:r>
    </w:p>
    <w:p w14:paraId="671216F8" w14:textId="77777777" w:rsidR="004A7810" w:rsidRDefault="00000000">
      <w:pPr>
        <w:pStyle w:val="Heading2"/>
      </w:pPr>
      <w:r>
        <w:t xml:space="preserve">5.2 </w:t>
      </w:r>
      <w:proofErr w:type="spellStart"/>
      <w:r>
        <w:t>Resultados</w:t>
      </w:r>
      <w:proofErr w:type="spellEnd"/>
      <w:r>
        <w:t xml:space="preserve"> del EDA</w:t>
      </w:r>
    </w:p>
    <w:p w14:paraId="3C08162A" w14:textId="77777777" w:rsidR="004A7810" w:rsidRPr="009C1585" w:rsidRDefault="00000000">
      <w:pPr>
        <w:pStyle w:val="ListBullet"/>
        <w:rPr>
          <w:lang w:val="es-ES"/>
        </w:rPr>
      </w:pPr>
      <w:r w:rsidRPr="009C1585">
        <w:rPr>
          <w:lang w:val="es-ES"/>
        </w:rPr>
        <w:t>China, India y Brasil lideran en volumen de producción agrícola global.</w:t>
      </w:r>
    </w:p>
    <w:p w14:paraId="1D471C95" w14:textId="77777777" w:rsidR="004A7810" w:rsidRPr="009C1585" w:rsidRDefault="00000000">
      <w:pPr>
        <w:pStyle w:val="ListBullet"/>
        <w:rPr>
          <w:lang w:val="es-ES"/>
        </w:rPr>
      </w:pPr>
      <w:r w:rsidRPr="009C1585">
        <w:rPr>
          <w:lang w:val="es-ES"/>
        </w:rPr>
        <w:t>Los cultivos con mayor rendimiento (ton/ha) son la caña de azúcar y la remolacha, mientras que los cereales presentan mayor variabilidad.</w:t>
      </w:r>
    </w:p>
    <w:p w14:paraId="4C203301" w14:textId="124F2FFE" w:rsidR="004A7810" w:rsidRPr="009C1585" w:rsidRDefault="00000000">
      <w:pPr>
        <w:pStyle w:val="ListBullet"/>
        <w:rPr>
          <w:lang w:val="es-ES"/>
        </w:rPr>
      </w:pPr>
      <w:r w:rsidRPr="009C1585">
        <w:rPr>
          <w:lang w:val="es-ES"/>
        </w:rPr>
        <w:t xml:space="preserve">No se observa correlación entre fertilizantes y rendimiento (r = -0.023, prácticamente nula). La cantidad de fertilizantes utilizada NO predice el rendimiento en este </w:t>
      </w:r>
      <w:proofErr w:type="spellStart"/>
      <w:r w:rsidRPr="009C1585">
        <w:rPr>
          <w:lang w:val="es-ES"/>
        </w:rPr>
        <w:t>dataset</w:t>
      </w:r>
      <w:proofErr w:type="spellEnd"/>
      <w:r w:rsidRPr="009C1585">
        <w:rPr>
          <w:lang w:val="es-ES"/>
        </w:rPr>
        <w:t>; el factor dominante es el tipo de cultivo</w:t>
      </w:r>
      <w:r w:rsidR="002F586E">
        <w:rPr>
          <w:lang w:val="es-ES"/>
        </w:rPr>
        <w:t>.</w:t>
      </w:r>
    </w:p>
    <w:p w14:paraId="0A519405" w14:textId="77777777" w:rsidR="004A7810" w:rsidRPr="009C1585" w:rsidRDefault="00000000">
      <w:pPr>
        <w:pStyle w:val="ListBullet"/>
        <w:rPr>
          <w:lang w:val="es-ES"/>
        </w:rPr>
      </w:pPr>
      <w:r w:rsidRPr="009C1585">
        <w:rPr>
          <w:lang w:val="es-ES"/>
        </w:rPr>
        <w:t>Sí existe correlación moderada entre superficie y producción (r = 0.546) y alta entre rendimiento y producción (r = 0.836).</w:t>
      </w:r>
    </w:p>
    <w:p w14:paraId="76A83172" w14:textId="77777777" w:rsidR="004A7810" w:rsidRPr="009C1585" w:rsidRDefault="00000000">
      <w:pPr>
        <w:pStyle w:val="ListBullet"/>
        <w:rPr>
          <w:lang w:val="es-ES"/>
        </w:rPr>
      </w:pPr>
      <w:r w:rsidRPr="009C1585">
        <w:rPr>
          <w:lang w:val="es-ES"/>
        </w:rPr>
        <w:t>La ganadería avícola domina en número de cabezas; la bovina lidera en emisiones de metano.</w:t>
      </w:r>
    </w:p>
    <w:p w14:paraId="2D7DD402" w14:textId="77777777" w:rsidR="004A7810" w:rsidRPr="009C1585" w:rsidRDefault="00000000">
      <w:pPr>
        <w:pStyle w:val="ListBullet"/>
        <w:rPr>
          <w:lang w:val="es-ES"/>
        </w:rPr>
      </w:pPr>
      <w:r w:rsidRPr="009C1585">
        <w:rPr>
          <w:lang w:val="es-ES"/>
        </w:rPr>
        <w:t>Los precios de mercado presentan alta volatilidad, con picos atribuibles a eventos climáticos extremos.</w:t>
      </w:r>
    </w:p>
    <w:p w14:paraId="4F3B124A" w14:textId="6EEC5894" w:rsidR="004A7810" w:rsidRPr="009C1585" w:rsidRDefault="00000000">
      <w:pPr>
        <w:pStyle w:val="ListBullet"/>
        <w:rPr>
          <w:lang w:val="es-ES"/>
        </w:rPr>
      </w:pPr>
      <w:r w:rsidRPr="009C1585">
        <w:rPr>
          <w:lang w:val="es-ES"/>
        </w:rPr>
        <w:t>Las plagas de severidad alta y crítica representan el 48% del total de registros.</w:t>
      </w:r>
    </w:p>
    <w:p w14:paraId="28397840" w14:textId="77777777" w:rsidR="004A7810" w:rsidRPr="009C1585" w:rsidRDefault="00000000">
      <w:pPr>
        <w:pStyle w:val="ListBullet"/>
        <w:rPr>
          <w:lang w:val="es-ES"/>
        </w:rPr>
      </w:pPr>
      <w:r w:rsidRPr="009C1585">
        <w:rPr>
          <w:lang w:val="es-ES"/>
        </w:rPr>
        <w:t>Los subsidios agrícolas se concentran en Brasil, China y Francia.</w:t>
      </w:r>
    </w:p>
    <w:p w14:paraId="3FC70126" w14:textId="77777777" w:rsidR="004A7810" w:rsidRDefault="00000000">
      <w:pPr>
        <w:pStyle w:val="Heading2"/>
      </w:pPr>
      <w:r>
        <w:t xml:space="preserve">5.3 </w:t>
      </w:r>
      <w:proofErr w:type="spellStart"/>
      <w:r>
        <w:t>Resultados</w:t>
      </w:r>
      <w:proofErr w:type="spellEnd"/>
      <w:r>
        <w:t xml:space="preserve"> del Machine Learning</w:t>
      </w:r>
    </w:p>
    <w:p w14:paraId="5083D6BC" w14:textId="77777777" w:rsidR="004A7810" w:rsidRPr="009C1585" w:rsidRDefault="00000000">
      <w:pPr>
        <w:pStyle w:val="ListBullet"/>
        <w:rPr>
          <w:lang w:val="es-ES"/>
        </w:rPr>
      </w:pPr>
      <w:r w:rsidRPr="009C1585">
        <w:rPr>
          <w:lang w:val="es-ES"/>
        </w:rPr>
        <w:t>Problema 1 (Regresión): Random Forest logra R²=0.93 y MAE=3.44 ton/</w:t>
      </w:r>
      <w:proofErr w:type="spellStart"/>
      <w:r w:rsidRPr="009C1585">
        <w:rPr>
          <w:lang w:val="es-ES"/>
        </w:rPr>
        <w:t>ha</w:t>
      </w:r>
      <w:proofErr w:type="spellEnd"/>
      <w:r w:rsidRPr="009C1585">
        <w:rPr>
          <w:lang w:val="es-ES"/>
        </w:rPr>
        <w:t xml:space="preserve">, siendo el tipo de cultivo el </w:t>
      </w:r>
      <w:proofErr w:type="gramStart"/>
      <w:r w:rsidRPr="009C1585">
        <w:rPr>
          <w:lang w:val="es-ES"/>
        </w:rPr>
        <w:t>predictor dominante</w:t>
      </w:r>
      <w:proofErr w:type="gramEnd"/>
      <w:r w:rsidRPr="009C1585">
        <w:rPr>
          <w:lang w:val="es-ES"/>
        </w:rPr>
        <w:t>.</w:t>
      </w:r>
    </w:p>
    <w:p w14:paraId="6CD1D285" w14:textId="77777777" w:rsidR="004A7810" w:rsidRPr="009C1585" w:rsidRDefault="00000000">
      <w:pPr>
        <w:pStyle w:val="ListBullet"/>
        <w:rPr>
          <w:lang w:val="es-ES"/>
        </w:rPr>
      </w:pPr>
      <w:r w:rsidRPr="009C1585">
        <w:rPr>
          <w:lang w:val="es-ES"/>
        </w:rPr>
        <w:t xml:space="preserve">Problema 2 (Clasificación binaria): </w:t>
      </w:r>
      <w:proofErr w:type="spellStart"/>
      <w:r w:rsidRPr="009C1585">
        <w:rPr>
          <w:lang w:val="es-ES"/>
        </w:rPr>
        <w:t>XGBoost</w:t>
      </w:r>
      <w:proofErr w:type="spellEnd"/>
      <w:r w:rsidRPr="009C1585">
        <w:rPr>
          <w:lang w:val="es-ES"/>
        </w:rPr>
        <w:t xml:space="preserve"> alcanza </w:t>
      </w:r>
      <w:proofErr w:type="spellStart"/>
      <w:r w:rsidRPr="009C1585">
        <w:rPr>
          <w:lang w:val="es-ES"/>
        </w:rPr>
        <w:t>Accuracy</w:t>
      </w:r>
      <w:proofErr w:type="spellEnd"/>
      <w:r w:rsidRPr="009C1585">
        <w:rPr>
          <w:lang w:val="es-ES"/>
        </w:rPr>
        <w:t>=65% y F1=0.59 en la predicción de riesgo alto de plagas. La reformulación binaria (Alto vs Bajo) mejoró los resultados frente al enfoque multiclase original.</w:t>
      </w:r>
    </w:p>
    <w:p w14:paraId="48862B8E" w14:textId="77777777" w:rsidR="004A7810" w:rsidRPr="009C1585" w:rsidRDefault="00000000">
      <w:pPr>
        <w:pStyle w:val="ListBullet"/>
        <w:rPr>
          <w:lang w:val="es-ES"/>
        </w:rPr>
      </w:pPr>
      <w:r w:rsidRPr="009C1585">
        <w:rPr>
          <w:lang w:val="es-ES"/>
        </w:rPr>
        <w:t>Problema 3 (</w:t>
      </w:r>
      <w:proofErr w:type="spellStart"/>
      <w:r w:rsidRPr="009C1585">
        <w:rPr>
          <w:lang w:val="es-ES"/>
        </w:rPr>
        <w:t>Clustering</w:t>
      </w:r>
      <w:proofErr w:type="spellEnd"/>
      <w:r w:rsidRPr="009C1585">
        <w:rPr>
          <w:lang w:val="es-ES"/>
        </w:rPr>
        <w:t>): K-Means con log-</w:t>
      </w:r>
      <w:proofErr w:type="spellStart"/>
      <w:r w:rsidRPr="009C1585">
        <w:rPr>
          <w:lang w:val="es-ES"/>
        </w:rPr>
        <w:t>transform</w:t>
      </w:r>
      <w:proofErr w:type="spellEnd"/>
      <w:r w:rsidRPr="009C1585">
        <w:rPr>
          <w:lang w:val="es-ES"/>
        </w:rPr>
        <w:t xml:space="preserve"> identifica K=2 </w:t>
      </w:r>
      <w:proofErr w:type="spellStart"/>
      <w:r w:rsidRPr="009C1585">
        <w:rPr>
          <w:lang w:val="es-ES"/>
        </w:rPr>
        <w:t>clusters</w:t>
      </w:r>
      <w:proofErr w:type="spellEnd"/>
      <w:r w:rsidRPr="009C1585">
        <w:rPr>
          <w:lang w:val="es-ES"/>
        </w:rPr>
        <w:t xml:space="preserve"> con </w:t>
      </w:r>
      <w:proofErr w:type="spellStart"/>
      <w:r w:rsidRPr="009C1585">
        <w:rPr>
          <w:lang w:val="es-ES"/>
        </w:rPr>
        <w:t>Silhouette</w:t>
      </w:r>
      <w:proofErr w:type="spellEnd"/>
      <w:r w:rsidRPr="009C1585">
        <w:rPr>
          <w:lang w:val="es-ES"/>
        </w:rPr>
        <w:t>=0.296. Argentina confirma su perfil productivo diferenciado del resto.</w:t>
      </w:r>
    </w:p>
    <w:p w14:paraId="5E41CE83" w14:textId="77777777" w:rsidR="004A7810" w:rsidRPr="009C1585" w:rsidRDefault="00000000">
      <w:pPr>
        <w:pStyle w:val="ListBullet"/>
        <w:rPr>
          <w:lang w:val="es-ES"/>
        </w:rPr>
      </w:pPr>
      <w:r w:rsidRPr="009C1585">
        <w:rPr>
          <w:lang w:val="es-ES"/>
        </w:rPr>
        <w:t xml:space="preserve">Problema 4 (Series Temporales): </w:t>
      </w:r>
      <w:proofErr w:type="gramStart"/>
      <w:r w:rsidRPr="009C1585">
        <w:rPr>
          <w:lang w:val="es-ES"/>
        </w:rPr>
        <w:t>ARIMA(</w:t>
      </w:r>
      <w:proofErr w:type="gramEnd"/>
      <w:r w:rsidRPr="009C1585">
        <w:rPr>
          <w:lang w:val="es-ES"/>
        </w:rPr>
        <w:t xml:space="preserve">2,1,2) con frecuencia mensual forzada obtiene MAE=7.94 USD/ton y MAPE=3.72%, superando a SARIMA y </w:t>
      </w:r>
      <w:proofErr w:type="spellStart"/>
      <w:r w:rsidRPr="009C1585">
        <w:rPr>
          <w:lang w:val="es-ES"/>
        </w:rPr>
        <w:t>XGBoost</w:t>
      </w:r>
      <w:proofErr w:type="spellEnd"/>
      <w:r w:rsidRPr="009C1585">
        <w:rPr>
          <w:lang w:val="es-ES"/>
        </w:rPr>
        <w:t xml:space="preserve"> en la serie de maíz Brasil.</w:t>
      </w:r>
    </w:p>
    <w:p w14:paraId="1D9C4EF5" w14:textId="77777777" w:rsidR="004A7810" w:rsidRDefault="00000000">
      <w:pPr>
        <w:pStyle w:val="ListBullet"/>
      </w:pPr>
      <w:r w:rsidRPr="009C1585">
        <w:rPr>
          <w:lang w:val="es-ES"/>
        </w:rPr>
        <w:lastRenderedPageBreak/>
        <w:t xml:space="preserve">Problema 5 (Anomalías): Z-score detecta 26 anomalías e </w:t>
      </w:r>
      <w:proofErr w:type="spellStart"/>
      <w:r w:rsidRPr="009C1585">
        <w:rPr>
          <w:lang w:val="es-ES"/>
        </w:rPr>
        <w:t>Isolation</w:t>
      </w:r>
      <w:proofErr w:type="spellEnd"/>
      <w:r w:rsidRPr="009C1585">
        <w:rPr>
          <w:lang w:val="es-ES"/>
        </w:rPr>
        <w:t xml:space="preserve"> Forest 60, con 7 coincidencias. </w:t>
      </w:r>
      <w:r>
        <w:t xml:space="preserve">La </w:t>
      </w:r>
      <w:proofErr w:type="spellStart"/>
      <w:r>
        <w:t>caña</w:t>
      </w:r>
      <w:proofErr w:type="spellEnd"/>
      <w:r>
        <w:t xml:space="preserve"> de </w:t>
      </w:r>
      <w:proofErr w:type="spellStart"/>
      <w:r>
        <w:t>azúcar</w:t>
      </w:r>
      <w:proofErr w:type="spellEnd"/>
      <w:r>
        <w:t xml:space="preserve"> </w:t>
      </w:r>
      <w:proofErr w:type="spellStart"/>
      <w:r>
        <w:t>concentra</w:t>
      </w:r>
      <w:proofErr w:type="spellEnd"/>
      <w:r>
        <w:t xml:space="preserve"> los registros más anómalos.</w:t>
      </w:r>
    </w:p>
    <w:p w14:paraId="108DDEE7" w14:textId="77777777" w:rsidR="004A7810" w:rsidRDefault="00000000">
      <w:pPr>
        <w:pStyle w:val="ListBullet"/>
      </w:pPr>
      <w:r w:rsidRPr="009C1585">
        <w:rPr>
          <w:lang w:val="es-ES"/>
        </w:rPr>
        <w:t xml:space="preserve">Problema 6 (Recomendación): Sistema regresor + ranking alcanza Top-1=90% y Top-3=100% sobre grupos (país, año) no vistos. </w:t>
      </w:r>
      <w:r>
        <w:t xml:space="preserve">R² del </w:t>
      </w:r>
      <w:proofErr w:type="spellStart"/>
      <w:r>
        <w:t>regresor</w:t>
      </w:r>
      <w:proofErr w:type="spellEnd"/>
      <w:r>
        <w:t>=0.93.</w:t>
      </w:r>
    </w:p>
    <w:p w14:paraId="2DAD0BDA" w14:textId="77777777" w:rsidR="004A7810" w:rsidRDefault="00000000">
      <w:r>
        <w:br w:type="page"/>
      </w:r>
    </w:p>
    <w:p w14:paraId="62AC6C0E" w14:textId="77777777" w:rsidR="004A7810" w:rsidRDefault="00000000">
      <w:pPr>
        <w:pStyle w:val="Heading1"/>
      </w:pPr>
      <w:r>
        <w:lastRenderedPageBreak/>
        <w:t>6. Visualización (Power BI)</w:t>
      </w:r>
    </w:p>
    <w:p w14:paraId="0BBA4854" w14:textId="77777777" w:rsidR="004A7810" w:rsidRPr="009C1585" w:rsidRDefault="00000000">
      <w:pPr>
        <w:rPr>
          <w:lang w:val="es-ES"/>
        </w:rPr>
      </w:pPr>
      <w:r w:rsidRPr="009C1585">
        <w:rPr>
          <w:lang w:val="es-ES"/>
        </w:rPr>
        <w:t xml:space="preserve">Se diseñó un </w:t>
      </w:r>
      <w:proofErr w:type="spellStart"/>
      <w:r w:rsidRPr="009C1585">
        <w:rPr>
          <w:lang w:val="es-ES"/>
        </w:rPr>
        <w:t>dashboard</w:t>
      </w:r>
      <w:proofErr w:type="spellEnd"/>
      <w:r w:rsidRPr="009C1585">
        <w:rPr>
          <w:lang w:val="es-ES"/>
        </w:rPr>
        <w:t xml:space="preserve"> en Power BI para consolidar los hallazgos del proyecto en un formato accesible para usuarios no técnicos (gestores agrarios, analistas de mercado, tomadores de decisiones). Los datos se exportan automáticamente desde el pipeline ETL a </w:t>
      </w:r>
      <w:proofErr w:type="spellStart"/>
      <w:r w:rsidRPr="009C1585">
        <w:rPr>
          <w:lang w:val="es-ES"/>
        </w:rPr>
        <w:t>CSVs</w:t>
      </w:r>
      <w:proofErr w:type="spellEnd"/>
      <w:r w:rsidRPr="009C1585">
        <w:rPr>
          <w:lang w:val="es-ES"/>
        </w:rPr>
        <w:t xml:space="preserve"> en data/</w:t>
      </w:r>
      <w:proofErr w:type="spellStart"/>
      <w:r w:rsidRPr="009C1585">
        <w:rPr>
          <w:lang w:val="es-ES"/>
        </w:rPr>
        <w:t>exports_powerbi</w:t>
      </w:r>
      <w:proofErr w:type="spellEnd"/>
      <w:r w:rsidRPr="009C1585">
        <w:rPr>
          <w:lang w:val="es-ES"/>
        </w:rPr>
        <w:t xml:space="preserve">/, lo que permite refrescar el </w:t>
      </w:r>
      <w:proofErr w:type="spellStart"/>
      <w:r w:rsidRPr="009C1585">
        <w:rPr>
          <w:lang w:val="es-ES"/>
        </w:rPr>
        <w:t>dashboard</w:t>
      </w:r>
      <w:proofErr w:type="spellEnd"/>
      <w:r w:rsidRPr="009C1585">
        <w:rPr>
          <w:lang w:val="es-ES"/>
        </w:rPr>
        <w:t xml:space="preserve"> con nuevos datos sin rehacer las transformaciones.</w:t>
      </w:r>
    </w:p>
    <w:p w14:paraId="04757FEF" w14:textId="77777777" w:rsidR="004A7810" w:rsidRPr="009C1585" w:rsidRDefault="00000000">
      <w:pPr>
        <w:pStyle w:val="Heading2"/>
        <w:rPr>
          <w:lang w:val="es-ES"/>
        </w:rPr>
      </w:pPr>
      <w:r w:rsidRPr="009C1585">
        <w:rPr>
          <w:lang w:val="es-ES"/>
        </w:rPr>
        <w:t xml:space="preserve">6.1 </w:t>
      </w:r>
      <w:proofErr w:type="spellStart"/>
      <w:r w:rsidRPr="009C1585">
        <w:rPr>
          <w:lang w:val="es-ES"/>
        </w:rPr>
        <w:t>KPIs</w:t>
      </w:r>
      <w:proofErr w:type="spellEnd"/>
      <w:r w:rsidRPr="009C1585">
        <w:rPr>
          <w:lang w:val="es-ES"/>
        </w:rPr>
        <w:t xml:space="preserve"> principales</w:t>
      </w:r>
    </w:p>
    <w:p w14:paraId="2AB996E4" w14:textId="77777777" w:rsidR="004A7810" w:rsidRPr="009C1585" w:rsidRDefault="00000000">
      <w:pPr>
        <w:rPr>
          <w:lang w:val="es-ES"/>
        </w:rPr>
      </w:pPr>
      <w:r w:rsidRPr="009C1585">
        <w:rPr>
          <w:lang w:val="es-ES"/>
        </w:rPr>
        <w:t xml:space="preserve">El </w:t>
      </w:r>
      <w:proofErr w:type="spellStart"/>
      <w:r w:rsidRPr="009C1585">
        <w:rPr>
          <w:lang w:val="es-ES"/>
        </w:rPr>
        <w:t>dashboard</w:t>
      </w:r>
      <w:proofErr w:type="spellEnd"/>
      <w:r w:rsidRPr="009C1585">
        <w:rPr>
          <w:lang w:val="es-ES"/>
        </w:rPr>
        <w:t xml:space="preserve"> se articula en torno a 8 </w:t>
      </w:r>
      <w:proofErr w:type="spellStart"/>
      <w:r w:rsidRPr="009C1585">
        <w:rPr>
          <w:lang w:val="es-ES"/>
        </w:rPr>
        <w:t>KPIs</w:t>
      </w:r>
      <w:proofErr w:type="spellEnd"/>
      <w:r w:rsidRPr="009C1585">
        <w:rPr>
          <w:lang w:val="es-ES"/>
        </w:rPr>
        <w:t xml:space="preserve"> clave agrupados en 4 categorías:</w:t>
      </w:r>
    </w:p>
    <w:p w14:paraId="2CDE82F8" w14:textId="77777777" w:rsidR="004A7810" w:rsidRPr="009C1585" w:rsidRDefault="00000000">
      <w:pPr>
        <w:pStyle w:val="ListBullet"/>
        <w:rPr>
          <w:lang w:val="es-ES"/>
        </w:rPr>
      </w:pPr>
      <w:r w:rsidRPr="009C1585">
        <w:rPr>
          <w:b/>
          <w:lang w:val="es-ES"/>
        </w:rPr>
        <w:t xml:space="preserve">Productividad: </w:t>
      </w:r>
      <w:r w:rsidRPr="009C1585">
        <w:rPr>
          <w:lang w:val="es-ES"/>
        </w:rPr>
        <w:t>Rendimiento medio (ton/ha), producción total (ton), superficie total (ha).</w:t>
      </w:r>
    </w:p>
    <w:p w14:paraId="6F532B46" w14:textId="77777777" w:rsidR="004A7810" w:rsidRPr="009C1585" w:rsidRDefault="00000000">
      <w:pPr>
        <w:pStyle w:val="ListBullet"/>
        <w:rPr>
          <w:lang w:val="es-ES"/>
        </w:rPr>
      </w:pPr>
      <w:r w:rsidRPr="009C1585">
        <w:rPr>
          <w:b/>
          <w:lang w:val="es-ES"/>
        </w:rPr>
        <w:t xml:space="preserve">Rentabilidad: </w:t>
      </w:r>
      <w:r w:rsidRPr="009C1585">
        <w:rPr>
          <w:lang w:val="es-ES"/>
        </w:rPr>
        <w:t>Ingresos estimados (USD/ha), margen (USD/ha), rentabilidad (%).</w:t>
      </w:r>
    </w:p>
    <w:p w14:paraId="64B00BB2" w14:textId="77777777" w:rsidR="004A7810" w:rsidRPr="009C1585" w:rsidRDefault="00000000">
      <w:pPr>
        <w:pStyle w:val="ListBullet"/>
        <w:rPr>
          <w:lang w:val="es-ES"/>
        </w:rPr>
      </w:pPr>
      <w:r w:rsidRPr="009C1585">
        <w:rPr>
          <w:b/>
          <w:lang w:val="es-ES"/>
        </w:rPr>
        <w:t xml:space="preserve">Sostenibilidad: </w:t>
      </w:r>
      <w:r w:rsidRPr="009C1585">
        <w:rPr>
          <w:lang w:val="es-ES"/>
        </w:rPr>
        <w:t xml:space="preserve">Emisiones CH4 (ton CO2eq), intensidad de emisiones (ton CO2eq / </w:t>
      </w:r>
      <w:proofErr w:type="gramStart"/>
      <w:r w:rsidRPr="009C1585">
        <w:rPr>
          <w:lang w:val="es-ES"/>
        </w:rPr>
        <w:t>ton producida</w:t>
      </w:r>
      <w:proofErr w:type="gramEnd"/>
      <w:r w:rsidRPr="009C1585">
        <w:rPr>
          <w:lang w:val="es-ES"/>
        </w:rPr>
        <w:t>).</w:t>
      </w:r>
    </w:p>
    <w:p w14:paraId="50BDA1D3" w14:textId="77777777" w:rsidR="004A7810" w:rsidRPr="009C1585" w:rsidRDefault="00000000">
      <w:pPr>
        <w:pStyle w:val="ListBullet"/>
        <w:rPr>
          <w:lang w:val="es-ES"/>
        </w:rPr>
      </w:pPr>
      <w:r w:rsidRPr="009C1585">
        <w:rPr>
          <w:b/>
          <w:lang w:val="es-ES"/>
        </w:rPr>
        <w:t xml:space="preserve">Riesgo: </w:t>
      </w:r>
      <w:r w:rsidRPr="009C1585">
        <w:rPr>
          <w:lang w:val="es-ES"/>
        </w:rPr>
        <w:t>% de registros con plagas severas, número de eventos climáticos extremos, anomalías detectadas.</w:t>
      </w:r>
    </w:p>
    <w:p w14:paraId="15F606A7" w14:textId="77777777" w:rsidR="004A7810" w:rsidRDefault="00000000">
      <w:pPr>
        <w:pStyle w:val="Heading2"/>
      </w:pPr>
      <w:r>
        <w:t xml:space="preserve">6.2 </w:t>
      </w:r>
      <w:proofErr w:type="spellStart"/>
      <w:r>
        <w:t>Páginas</w:t>
      </w:r>
      <w:proofErr w:type="spellEnd"/>
      <w:r>
        <w:t xml:space="preserve"> del dashboard</w:t>
      </w:r>
    </w:p>
    <w:p w14:paraId="1A69F6D5" w14:textId="77777777" w:rsidR="004A7810" w:rsidRPr="009C1585" w:rsidRDefault="00000000">
      <w:pPr>
        <w:pStyle w:val="ListBullet"/>
        <w:rPr>
          <w:lang w:val="es-ES"/>
        </w:rPr>
      </w:pPr>
      <w:r w:rsidRPr="009C1585">
        <w:rPr>
          <w:b/>
          <w:lang w:val="es-ES"/>
        </w:rPr>
        <w:t xml:space="preserve">Página 1 — </w:t>
      </w:r>
      <w:proofErr w:type="spellStart"/>
      <w:r w:rsidRPr="009C1585">
        <w:rPr>
          <w:b/>
          <w:lang w:val="es-ES"/>
        </w:rPr>
        <w:t>Overview</w:t>
      </w:r>
      <w:proofErr w:type="spellEnd"/>
      <w:r w:rsidRPr="009C1585">
        <w:rPr>
          <w:b/>
          <w:lang w:val="es-ES"/>
        </w:rPr>
        <w:t xml:space="preserve"> Global: </w:t>
      </w:r>
      <w:r w:rsidRPr="009C1585">
        <w:rPr>
          <w:lang w:val="es-ES"/>
        </w:rPr>
        <w:t xml:space="preserve">Mapa mundial con producción por país, </w:t>
      </w:r>
      <w:proofErr w:type="spellStart"/>
      <w:r w:rsidRPr="009C1585">
        <w:rPr>
          <w:lang w:val="es-ES"/>
        </w:rPr>
        <w:t>KPIs</w:t>
      </w:r>
      <w:proofErr w:type="spellEnd"/>
      <w:r w:rsidRPr="009C1585">
        <w:rPr>
          <w:lang w:val="es-ES"/>
        </w:rPr>
        <w:t xml:space="preserve"> agregados, evolución temporal (2011-2020).</w:t>
      </w:r>
    </w:p>
    <w:p w14:paraId="6E2F0BC3" w14:textId="77777777" w:rsidR="004A7810" w:rsidRPr="009C1585" w:rsidRDefault="00000000">
      <w:pPr>
        <w:pStyle w:val="ListBullet"/>
        <w:rPr>
          <w:lang w:val="es-ES"/>
        </w:rPr>
      </w:pPr>
      <w:r w:rsidRPr="009C1585">
        <w:rPr>
          <w:b/>
          <w:lang w:val="es-ES"/>
        </w:rPr>
        <w:t xml:space="preserve">Página 2 — Análisis Agrícola: </w:t>
      </w:r>
      <w:proofErr w:type="spellStart"/>
      <w:r w:rsidRPr="009C1585">
        <w:rPr>
          <w:lang w:val="es-ES"/>
        </w:rPr>
        <w:t>Heatmap</w:t>
      </w:r>
      <w:proofErr w:type="spellEnd"/>
      <w:r w:rsidRPr="009C1585">
        <w:rPr>
          <w:lang w:val="es-ES"/>
        </w:rPr>
        <w:t xml:space="preserve"> rendimiento país × cultivo, filtros por año y cultivo, ranking de productividad.</w:t>
      </w:r>
    </w:p>
    <w:p w14:paraId="1DE3357F" w14:textId="77777777" w:rsidR="004A7810" w:rsidRPr="009C1585" w:rsidRDefault="00000000">
      <w:pPr>
        <w:pStyle w:val="ListBullet"/>
        <w:rPr>
          <w:lang w:val="es-ES"/>
        </w:rPr>
      </w:pPr>
      <w:r w:rsidRPr="009C1585">
        <w:rPr>
          <w:b/>
          <w:lang w:val="es-ES"/>
        </w:rPr>
        <w:t xml:space="preserve">Página 3 — Análisis Ganadero: </w:t>
      </w:r>
      <w:r w:rsidRPr="009C1585">
        <w:rPr>
          <w:lang w:val="es-ES"/>
        </w:rPr>
        <w:t>Producción de carne y leche por tipo de ganado, emisiones vs eficiencia (</w:t>
      </w:r>
      <w:proofErr w:type="spellStart"/>
      <w:r w:rsidRPr="009C1585">
        <w:rPr>
          <w:lang w:val="es-ES"/>
        </w:rPr>
        <w:t>scatter</w:t>
      </w:r>
      <w:proofErr w:type="spellEnd"/>
      <w:r w:rsidRPr="009C1585">
        <w:rPr>
          <w:lang w:val="es-ES"/>
        </w:rPr>
        <w:t>).</w:t>
      </w:r>
    </w:p>
    <w:p w14:paraId="30881424" w14:textId="77777777" w:rsidR="004A7810" w:rsidRPr="009C1585" w:rsidRDefault="00000000">
      <w:pPr>
        <w:pStyle w:val="ListBullet"/>
        <w:rPr>
          <w:lang w:val="es-ES"/>
        </w:rPr>
      </w:pPr>
      <w:r w:rsidRPr="009C1585">
        <w:rPr>
          <w:b/>
          <w:lang w:val="es-ES"/>
        </w:rPr>
        <w:t xml:space="preserve">Página 4 — Precios y Mercados: </w:t>
      </w:r>
      <w:r w:rsidRPr="009C1585">
        <w:rPr>
          <w:lang w:val="es-ES"/>
        </w:rPr>
        <w:t>Evolución de precios por producto, volatilidad, correlación con eventos climáticos.</w:t>
      </w:r>
    </w:p>
    <w:p w14:paraId="6F797C19" w14:textId="77777777" w:rsidR="004A7810" w:rsidRPr="009C1585" w:rsidRDefault="00000000">
      <w:pPr>
        <w:pStyle w:val="ListBullet"/>
        <w:rPr>
          <w:lang w:val="es-ES"/>
        </w:rPr>
      </w:pPr>
      <w:r w:rsidRPr="009C1585">
        <w:rPr>
          <w:b/>
          <w:lang w:val="es-ES"/>
        </w:rPr>
        <w:t xml:space="preserve">Página 5 — Sanidad Vegetal: </w:t>
      </w:r>
      <w:r w:rsidRPr="009C1585">
        <w:rPr>
          <w:lang w:val="es-ES"/>
        </w:rPr>
        <w:t>Mapa de riesgo de plagas por región, severidad media, tratamientos más eficaces.</w:t>
      </w:r>
    </w:p>
    <w:p w14:paraId="2331326A" w14:textId="77777777" w:rsidR="004A7810" w:rsidRPr="009C1585" w:rsidRDefault="00000000">
      <w:pPr>
        <w:pStyle w:val="Heading2"/>
        <w:rPr>
          <w:lang w:val="es-ES"/>
        </w:rPr>
      </w:pPr>
      <w:r w:rsidRPr="009C1585">
        <w:rPr>
          <w:lang w:val="es-ES"/>
        </w:rPr>
        <w:t>6.3 Conexión con el pipeline</w:t>
      </w:r>
    </w:p>
    <w:p w14:paraId="3167BF9C" w14:textId="77777777" w:rsidR="004A7810" w:rsidRPr="009C1585" w:rsidRDefault="00000000">
      <w:pPr>
        <w:rPr>
          <w:lang w:val="es-ES"/>
        </w:rPr>
      </w:pPr>
      <w:r w:rsidRPr="009C1585">
        <w:rPr>
          <w:lang w:val="es-ES"/>
        </w:rPr>
        <w:t xml:space="preserve">Los </w:t>
      </w:r>
      <w:proofErr w:type="spellStart"/>
      <w:r w:rsidRPr="009C1585">
        <w:rPr>
          <w:lang w:val="es-ES"/>
        </w:rPr>
        <w:t>CSVs</w:t>
      </w:r>
      <w:proofErr w:type="spellEnd"/>
      <w:r w:rsidRPr="009C1585">
        <w:rPr>
          <w:lang w:val="es-ES"/>
        </w:rPr>
        <w:t xml:space="preserve"> de exportación (data/</w:t>
      </w:r>
      <w:proofErr w:type="spellStart"/>
      <w:r w:rsidRPr="009C1585">
        <w:rPr>
          <w:lang w:val="es-ES"/>
        </w:rPr>
        <w:t>exports_powerbi</w:t>
      </w:r>
      <w:proofErr w:type="spellEnd"/>
      <w:r w:rsidRPr="009C1585">
        <w:rPr>
          <w:lang w:val="es-ES"/>
        </w:rPr>
        <w:t>/) se generan desde el notebook 01_etl_</w:t>
      </w:r>
      <w:proofErr w:type="gramStart"/>
      <w:r w:rsidRPr="009C1585">
        <w:rPr>
          <w:lang w:val="es-ES"/>
        </w:rPr>
        <w:t>eda.ipynb</w:t>
      </w:r>
      <w:proofErr w:type="gramEnd"/>
      <w:r w:rsidRPr="009C1585">
        <w:rPr>
          <w:lang w:val="es-ES"/>
        </w:rPr>
        <w:t xml:space="preserve"> y se cargan en Power BI mediante la conexión de archivo local. El refresco se programa diariamente para integrar nuevos registros a medida que estén disponibles. Se utilizan medidas DAX para los cálculos de </w:t>
      </w:r>
      <w:proofErr w:type="spellStart"/>
      <w:r w:rsidRPr="009C1585">
        <w:rPr>
          <w:lang w:val="es-ES"/>
        </w:rPr>
        <w:t>KPIs</w:t>
      </w:r>
      <w:proofErr w:type="spellEnd"/>
      <w:r w:rsidRPr="009C1585">
        <w:rPr>
          <w:lang w:val="es-ES"/>
        </w:rPr>
        <w:t xml:space="preserve"> derivados (margen, rentabilidad, variación interanual) que no están </w:t>
      </w:r>
      <w:proofErr w:type="spellStart"/>
      <w:r w:rsidRPr="009C1585">
        <w:rPr>
          <w:lang w:val="es-ES"/>
        </w:rPr>
        <w:t>precalculados</w:t>
      </w:r>
      <w:proofErr w:type="spellEnd"/>
      <w:r w:rsidRPr="009C1585">
        <w:rPr>
          <w:lang w:val="es-ES"/>
        </w:rPr>
        <w:t xml:space="preserve"> en los </w:t>
      </w:r>
      <w:proofErr w:type="spellStart"/>
      <w:r w:rsidRPr="009C1585">
        <w:rPr>
          <w:lang w:val="es-ES"/>
        </w:rPr>
        <w:t>CSVs</w:t>
      </w:r>
      <w:proofErr w:type="spellEnd"/>
      <w:r w:rsidRPr="009C1585">
        <w:rPr>
          <w:lang w:val="es-ES"/>
        </w:rPr>
        <w:t>.</w:t>
      </w:r>
    </w:p>
    <w:p w14:paraId="742E98DD" w14:textId="77777777" w:rsidR="004A7810" w:rsidRPr="009C1585" w:rsidRDefault="00000000">
      <w:pPr>
        <w:pStyle w:val="Heading2"/>
        <w:rPr>
          <w:lang w:val="es-ES"/>
        </w:rPr>
      </w:pPr>
      <w:r w:rsidRPr="009C1585">
        <w:rPr>
          <w:lang w:val="es-ES"/>
        </w:rPr>
        <w:t>6.4 Uso previsto en contexto real</w:t>
      </w:r>
    </w:p>
    <w:p w14:paraId="3AAB4448" w14:textId="77777777" w:rsidR="004A7810" w:rsidRPr="009C1585" w:rsidRDefault="00000000">
      <w:pPr>
        <w:rPr>
          <w:lang w:val="es-ES"/>
        </w:rPr>
      </w:pPr>
      <w:r w:rsidRPr="009C1585">
        <w:rPr>
          <w:lang w:val="es-ES"/>
        </w:rPr>
        <w:t xml:space="preserve">El </w:t>
      </w:r>
      <w:proofErr w:type="spellStart"/>
      <w:r w:rsidRPr="009C1585">
        <w:rPr>
          <w:lang w:val="es-ES"/>
        </w:rPr>
        <w:t>dashboard</w:t>
      </w:r>
      <w:proofErr w:type="spellEnd"/>
      <w:r w:rsidRPr="009C1585">
        <w:rPr>
          <w:lang w:val="es-ES"/>
        </w:rPr>
        <w:t xml:space="preserve"> está pensado como herramienta complementaria al documento técnico:</w:t>
      </w:r>
    </w:p>
    <w:p w14:paraId="57674A82" w14:textId="77777777" w:rsidR="004A7810" w:rsidRPr="009C1585" w:rsidRDefault="00000000">
      <w:pPr>
        <w:pStyle w:val="ListBullet"/>
        <w:rPr>
          <w:lang w:val="es-ES"/>
        </w:rPr>
      </w:pPr>
      <w:r w:rsidRPr="009C1585">
        <w:rPr>
          <w:lang w:val="es-ES"/>
        </w:rPr>
        <w:t>Un gestor agrícola puede filtrar por país y cultivo para evaluar rentabilidad histórica antes de decidir inversiones.</w:t>
      </w:r>
    </w:p>
    <w:p w14:paraId="30A23A97" w14:textId="77777777" w:rsidR="004A7810" w:rsidRPr="009C1585" w:rsidRDefault="00000000">
      <w:pPr>
        <w:pStyle w:val="ListBullet"/>
        <w:rPr>
          <w:lang w:val="es-ES"/>
        </w:rPr>
      </w:pPr>
      <w:r w:rsidRPr="009C1585">
        <w:rPr>
          <w:lang w:val="es-ES"/>
        </w:rPr>
        <w:lastRenderedPageBreak/>
        <w:t>Un analista de mercado puede monitorizar la evolución de precios y anticipar tendencias usando el pronóstico del Problema 4.</w:t>
      </w:r>
    </w:p>
    <w:p w14:paraId="5AAE72C5" w14:textId="77777777" w:rsidR="004A7810" w:rsidRPr="009C1585" w:rsidRDefault="00000000">
      <w:pPr>
        <w:pStyle w:val="ListBullet"/>
        <w:rPr>
          <w:lang w:val="es-ES"/>
        </w:rPr>
      </w:pPr>
      <w:r w:rsidRPr="009C1585">
        <w:rPr>
          <w:lang w:val="es-ES"/>
        </w:rPr>
        <w:t>Un responsable de política pública puede identificar regiones con mayor riesgo de plagas o eventos climáticos para priorizar inversión en mitigación.</w:t>
      </w:r>
    </w:p>
    <w:p w14:paraId="7175C714" w14:textId="77777777" w:rsidR="004A7810" w:rsidRPr="009C1585" w:rsidRDefault="00000000">
      <w:pPr>
        <w:pStyle w:val="ListBullet"/>
        <w:rPr>
          <w:lang w:val="es-ES"/>
        </w:rPr>
      </w:pPr>
      <w:r w:rsidRPr="009C1585">
        <w:rPr>
          <w:lang w:val="es-ES"/>
        </w:rPr>
        <w:t>Un agricultor puede consultar las recomendaciones de cultivo (Top-3) del Problema 6 a partir de las condiciones de su zona.</w:t>
      </w:r>
    </w:p>
    <w:p w14:paraId="4E635076" w14:textId="77777777" w:rsidR="004A7810" w:rsidRPr="009C1585" w:rsidRDefault="00000000">
      <w:pPr>
        <w:rPr>
          <w:lang w:val="es-ES"/>
        </w:rPr>
      </w:pPr>
      <w:r w:rsidRPr="009C1585">
        <w:rPr>
          <w:lang w:val="es-ES"/>
        </w:rPr>
        <w:br w:type="page"/>
      </w:r>
    </w:p>
    <w:p w14:paraId="5312A4FE" w14:textId="77777777" w:rsidR="004A7810" w:rsidRPr="009C1585" w:rsidRDefault="00000000">
      <w:pPr>
        <w:pStyle w:val="Heading1"/>
        <w:rPr>
          <w:lang w:val="es-ES"/>
        </w:rPr>
      </w:pPr>
      <w:r w:rsidRPr="009C1585">
        <w:rPr>
          <w:lang w:val="es-ES"/>
        </w:rPr>
        <w:lastRenderedPageBreak/>
        <w:t>7. Discusión</w:t>
      </w:r>
    </w:p>
    <w:p w14:paraId="0D509438" w14:textId="77777777" w:rsidR="004A7810" w:rsidRPr="009C1585" w:rsidRDefault="00000000">
      <w:pPr>
        <w:pStyle w:val="Heading2"/>
        <w:rPr>
          <w:lang w:val="es-ES"/>
        </w:rPr>
      </w:pPr>
      <w:r w:rsidRPr="009C1585">
        <w:rPr>
          <w:lang w:val="es-ES"/>
        </w:rPr>
        <w:t>7.1 Interpretación de los resultados</w:t>
      </w:r>
    </w:p>
    <w:p w14:paraId="6752EA0E" w14:textId="77777777" w:rsidR="004A7810" w:rsidRPr="009C1585" w:rsidRDefault="00000000">
      <w:pPr>
        <w:rPr>
          <w:lang w:val="es-ES"/>
        </w:rPr>
      </w:pPr>
      <w:r w:rsidRPr="009C1585">
        <w:rPr>
          <w:lang w:val="es-ES"/>
        </w:rPr>
        <w:t xml:space="preserve">Los seis modelos desarrollados cubren el espectro de problemas de Machine </w:t>
      </w:r>
      <w:proofErr w:type="spellStart"/>
      <w:r w:rsidRPr="009C1585">
        <w:rPr>
          <w:lang w:val="es-ES"/>
        </w:rPr>
        <w:t>Learning</w:t>
      </w:r>
      <w:proofErr w:type="spellEnd"/>
      <w:r w:rsidRPr="009C1585">
        <w:rPr>
          <w:lang w:val="es-ES"/>
        </w:rPr>
        <w:t xml:space="preserve"> clasificados en el enunciado (regresión, clasificación, </w:t>
      </w:r>
      <w:proofErr w:type="spellStart"/>
      <w:r w:rsidRPr="009C1585">
        <w:rPr>
          <w:lang w:val="es-ES"/>
        </w:rPr>
        <w:t>clustering</w:t>
      </w:r>
      <w:proofErr w:type="spellEnd"/>
      <w:r w:rsidRPr="009C1585">
        <w:rPr>
          <w:lang w:val="es-ES"/>
        </w:rPr>
        <w:t>, series temporales, detección de anomalías y recomendación). La comparación de sus resultados permite extraer varias lecturas transversales:</w:t>
      </w:r>
    </w:p>
    <w:p w14:paraId="72EA0063" w14:textId="77777777" w:rsidR="004A7810" w:rsidRPr="009C1585" w:rsidRDefault="00000000">
      <w:pPr>
        <w:rPr>
          <w:lang w:val="es-ES"/>
        </w:rPr>
      </w:pPr>
      <w:r w:rsidRPr="009C1585">
        <w:rPr>
          <w:lang w:val="es-ES"/>
        </w:rPr>
        <w:t xml:space="preserve">Los modelos entrenados sobre </w:t>
      </w:r>
      <w:proofErr w:type="spellStart"/>
      <w:r w:rsidRPr="009C1585">
        <w:rPr>
          <w:lang w:val="es-ES"/>
        </w:rPr>
        <w:t>datasets</w:t>
      </w:r>
      <w:proofErr w:type="spellEnd"/>
      <w:r w:rsidRPr="009C1585">
        <w:rPr>
          <w:lang w:val="es-ES"/>
        </w:rPr>
        <w:t xml:space="preserve"> grandes (P1 con ~1.200 registros, P6 con similar volumen) alcanzan métricas excelentes (R² &gt; 0.92, Top-3 </w:t>
      </w:r>
      <w:proofErr w:type="spellStart"/>
      <w:r w:rsidRPr="009C1585">
        <w:rPr>
          <w:lang w:val="es-ES"/>
        </w:rPr>
        <w:t>Accuracy</w:t>
      </w:r>
      <w:proofErr w:type="spellEnd"/>
      <w:r w:rsidRPr="009C1585">
        <w:rPr>
          <w:lang w:val="es-ES"/>
        </w:rPr>
        <w:t xml:space="preserve"> = 1.0). Por el contrario, los modelos con </w:t>
      </w:r>
      <w:proofErr w:type="spellStart"/>
      <w:r w:rsidRPr="009C1585">
        <w:rPr>
          <w:lang w:val="es-ES"/>
        </w:rPr>
        <w:t>datasets</w:t>
      </w:r>
      <w:proofErr w:type="spellEnd"/>
      <w:r w:rsidRPr="009C1585">
        <w:rPr>
          <w:lang w:val="es-ES"/>
        </w:rPr>
        <w:t xml:space="preserve"> pequeños (P2 con 100 muestras, P3 con 12 países) muestran métricas más modestas pese a la correcta aplicación de las técnicas. Esto confirma un principio general de Machine </w:t>
      </w:r>
      <w:proofErr w:type="spellStart"/>
      <w:r w:rsidRPr="009C1585">
        <w:rPr>
          <w:lang w:val="es-ES"/>
        </w:rPr>
        <w:t>Learning</w:t>
      </w:r>
      <w:proofErr w:type="spellEnd"/>
      <w:r w:rsidRPr="009C1585">
        <w:rPr>
          <w:lang w:val="es-ES"/>
        </w:rPr>
        <w:t>: la cantidad y calidad de los datos es más determinante que la sofisticación del algoritmo.</w:t>
      </w:r>
    </w:p>
    <w:p w14:paraId="161DC5FC" w14:textId="77777777" w:rsidR="004A7810" w:rsidRPr="009C1585" w:rsidRDefault="00000000">
      <w:pPr>
        <w:rPr>
          <w:lang w:val="es-ES"/>
        </w:rPr>
      </w:pPr>
      <w:r w:rsidRPr="009C1585">
        <w:rPr>
          <w:lang w:val="es-ES"/>
        </w:rPr>
        <w:t xml:space="preserve">La reformulación estratégica de problemas también tuvo impacto decisivo: transformar la clasificación multiclase de plagas (4 clases, </w:t>
      </w:r>
      <w:proofErr w:type="spellStart"/>
      <w:r w:rsidRPr="009C1585">
        <w:rPr>
          <w:lang w:val="es-ES"/>
        </w:rPr>
        <w:t>Acc</w:t>
      </w:r>
      <w:proofErr w:type="spellEnd"/>
      <w:r w:rsidRPr="009C1585">
        <w:rPr>
          <w:lang w:val="es-ES"/>
        </w:rPr>
        <w:t xml:space="preserve">=20%) en binaria (Alto/Bajo, </w:t>
      </w:r>
      <w:proofErr w:type="spellStart"/>
      <w:r w:rsidRPr="009C1585">
        <w:rPr>
          <w:lang w:val="es-ES"/>
        </w:rPr>
        <w:t>Acc</w:t>
      </w:r>
      <w:proofErr w:type="spellEnd"/>
      <w:r w:rsidRPr="009C1585">
        <w:rPr>
          <w:lang w:val="es-ES"/>
        </w:rPr>
        <w:t>=65%) triplicó la señal aprovechable. De forma análoga, cambiar el Problema 6 de clasificación directa (</w:t>
      </w:r>
      <w:proofErr w:type="spellStart"/>
      <w:r w:rsidRPr="009C1585">
        <w:rPr>
          <w:lang w:val="es-ES"/>
        </w:rPr>
        <w:t>Acc</w:t>
      </w:r>
      <w:proofErr w:type="spellEnd"/>
      <w:r w:rsidRPr="009C1585">
        <w:rPr>
          <w:lang w:val="es-ES"/>
        </w:rPr>
        <w:t xml:space="preserve">=12.5%) a un sistema de regresión + ranking top-3 (Top-1=90%, Top-3=100%) demostró que la elección del </w:t>
      </w:r>
      <w:proofErr w:type="spellStart"/>
      <w:r w:rsidRPr="009C1585">
        <w:rPr>
          <w:lang w:val="es-ES"/>
        </w:rPr>
        <w:t>framing</w:t>
      </w:r>
      <w:proofErr w:type="spellEnd"/>
      <w:r w:rsidRPr="009C1585">
        <w:rPr>
          <w:lang w:val="es-ES"/>
        </w:rPr>
        <w:t xml:space="preserve"> del problema es tan importante como la del algoritmo.</w:t>
      </w:r>
    </w:p>
    <w:p w14:paraId="0F411D4E" w14:textId="77777777" w:rsidR="004A7810" w:rsidRDefault="00000000">
      <w:pPr>
        <w:pStyle w:val="Heading2"/>
      </w:pPr>
      <w:r>
        <w:t xml:space="preserve">7.2 </w:t>
      </w:r>
      <w:proofErr w:type="spellStart"/>
      <w:r>
        <w:t>Limitaciones</w:t>
      </w:r>
      <w:proofErr w:type="spellEnd"/>
    </w:p>
    <w:p w14:paraId="500DFB1F" w14:textId="77777777" w:rsidR="004A7810" w:rsidRPr="009C1585" w:rsidRDefault="00000000">
      <w:pPr>
        <w:pStyle w:val="ListBullet"/>
        <w:rPr>
          <w:lang w:val="es-ES"/>
        </w:rPr>
      </w:pPr>
      <w:r w:rsidRPr="009C1585">
        <w:rPr>
          <w:b/>
          <w:lang w:val="es-ES"/>
        </w:rPr>
        <w:t xml:space="preserve">Datos sintéticos: </w:t>
      </w:r>
      <w:r w:rsidRPr="009C1585">
        <w:rPr>
          <w:lang w:val="es-ES"/>
        </w:rPr>
        <w:t xml:space="preserve">El </w:t>
      </w:r>
      <w:proofErr w:type="spellStart"/>
      <w:r w:rsidRPr="009C1585">
        <w:rPr>
          <w:lang w:val="es-ES"/>
        </w:rPr>
        <w:t>dataset</w:t>
      </w:r>
      <w:proofErr w:type="spellEnd"/>
      <w:r w:rsidRPr="009C1585">
        <w:rPr>
          <w:lang w:val="es-ES"/>
        </w:rPr>
        <w:t xml:space="preserve"> es sintético con </w:t>
      </w:r>
      <w:proofErr w:type="spellStart"/>
      <w:r w:rsidRPr="009C1585">
        <w:rPr>
          <w:lang w:val="es-ES"/>
        </w:rPr>
        <w:t>seed</w:t>
      </w:r>
      <w:proofErr w:type="spellEnd"/>
      <w:r w:rsidRPr="009C1585">
        <w:rPr>
          <w:lang w:val="es-ES"/>
        </w:rPr>
        <w:t xml:space="preserve">=42 (documentado en </w:t>
      </w:r>
      <w:proofErr w:type="spellStart"/>
      <w:proofErr w:type="gramStart"/>
      <w:r w:rsidRPr="009C1585">
        <w:rPr>
          <w:lang w:val="es-ES"/>
        </w:rPr>
        <w:t>configuracion.json</w:t>
      </w:r>
      <w:proofErr w:type="spellEnd"/>
      <w:proofErr w:type="gramEnd"/>
      <w:r w:rsidRPr="009C1585">
        <w:rPr>
          <w:lang w:val="es-ES"/>
        </w:rPr>
        <w:t>). Los patrones reflejan una distribución realista pero simplificada. Extrapolar las conclusiones a producción real requiere validación con fuentes primarias (FAO, OECD, USDA).</w:t>
      </w:r>
    </w:p>
    <w:p w14:paraId="4367C089" w14:textId="77777777" w:rsidR="004A7810" w:rsidRPr="009C1585" w:rsidRDefault="00000000">
      <w:pPr>
        <w:pStyle w:val="ListBullet"/>
        <w:rPr>
          <w:lang w:val="es-ES"/>
        </w:rPr>
      </w:pPr>
      <w:r w:rsidRPr="009C1585">
        <w:rPr>
          <w:b/>
          <w:lang w:val="es-ES"/>
        </w:rPr>
        <w:t xml:space="preserve">Cobertura geográfica limitada: </w:t>
      </w:r>
      <w:r w:rsidRPr="009C1585">
        <w:rPr>
          <w:lang w:val="es-ES"/>
        </w:rPr>
        <w:t>Solo 12 países analizados. Países relevantes del sur global como Tailandia, Vietnam, Nigeria o Etiopía no están representados, lo que sesga los resultados hacia economías industrializadas.</w:t>
      </w:r>
    </w:p>
    <w:p w14:paraId="7E520D4D" w14:textId="77777777" w:rsidR="004A7810" w:rsidRPr="009C1585" w:rsidRDefault="00000000">
      <w:pPr>
        <w:pStyle w:val="ListBullet"/>
        <w:rPr>
          <w:lang w:val="es-ES"/>
        </w:rPr>
      </w:pPr>
      <w:r w:rsidRPr="009C1585">
        <w:rPr>
          <w:b/>
          <w:lang w:val="es-ES"/>
        </w:rPr>
        <w:t xml:space="preserve">Ventana temporal: </w:t>
      </w:r>
      <w:r w:rsidRPr="009C1585">
        <w:rPr>
          <w:lang w:val="es-ES"/>
        </w:rPr>
        <w:t xml:space="preserve">El </w:t>
      </w:r>
      <w:proofErr w:type="spellStart"/>
      <w:r w:rsidRPr="009C1585">
        <w:rPr>
          <w:lang w:val="es-ES"/>
        </w:rPr>
        <w:t>dataset</w:t>
      </w:r>
      <w:proofErr w:type="spellEnd"/>
      <w:r w:rsidRPr="009C1585">
        <w:rPr>
          <w:lang w:val="es-ES"/>
        </w:rPr>
        <w:t xml:space="preserve"> cubre 2011-2020 (10 años). Esto es insuficiente para modelar ciclos climáticos largos (fenómenos ENSO, tendencias de cambio climático) o eventos raros como crisis alimentarias globales.</w:t>
      </w:r>
    </w:p>
    <w:p w14:paraId="2CD53264" w14:textId="77777777" w:rsidR="004A7810" w:rsidRPr="009C1585" w:rsidRDefault="00000000">
      <w:pPr>
        <w:pStyle w:val="ListBullet"/>
        <w:rPr>
          <w:lang w:val="es-ES"/>
        </w:rPr>
      </w:pPr>
      <w:proofErr w:type="spellStart"/>
      <w:r w:rsidRPr="009C1585">
        <w:rPr>
          <w:b/>
          <w:lang w:val="es-ES"/>
        </w:rPr>
        <w:t>Dataset</w:t>
      </w:r>
      <w:proofErr w:type="spellEnd"/>
      <w:r w:rsidRPr="009C1585">
        <w:rPr>
          <w:b/>
          <w:lang w:val="es-ES"/>
        </w:rPr>
        <w:t xml:space="preserve"> de plagas reducido: </w:t>
      </w:r>
      <w:r w:rsidRPr="009C1585">
        <w:rPr>
          <w:lang w:val="es-ES"/>
        </w:rPr>
        <w:t xml:space="preserve">Solo 100 registros de plagas limitan la capacidad predictiva del Problema 2. Con un </w:t>
      </w:r>
      <w:proofErr w:type="spellStart"/>
      <w:r w:rsidRPr="009C1585">
        <w:rPr>
          <w:lang w:val="es-ES"/>
        </w:rPr>
        <w:t>dataset</w:t>
      </w:r>
      <w:proofErr w:type="spellEnd"/>
      <w:r w:rsidRPr="009C1585">
        <w:rPr>
          <w:lang w:val="es-ES"/>
        </w:rPr>
        <w:t xml:space="preserve"> real de miles de observaciones, la </w:t>
      </w:r>
      <w:proofErr w:type="spellStart"/>
      <w:r w:rsidRPr="009C1585">
        <w:rPr>
          <w:lang w:val="es-ES"/>
        </w:rPr>
        <w:t>accuracy</w:t>
      </w:r>
      <w:proofErr w:type="spellEnd"/>
      <w:r w:rsidRPr="009C1585">
        <w:rPr>
          <w:lang w:val="es-ES"/>
        </w:rPr>
        <w:t xml:space="preserve"> esperada sería significativamente mayor.</w:t>
      </w:r>
    </w:p>
    <w:p w14:paraId="09FB0411" w14:textId="77777777" w:rsidR="004A7810" w:rsidRPr="009C1585" w:rsidRDefault="00000000">
      <w:pPr>
        <w:pStyle w:val="ListBullet"/>
        <w:rPr>
          <w:lang w:val="es-ES"/>
        </w:rPr>
      </w:pPr>
      <w:r w:rsidRPr="009C1585">
        <w:rPr>
          <w:b/>
          <w:lang w:val="es-ES"/>
        </w:rPr>
        <w:t xml:space="preserve">Modelo de rentabilidad simplificado: </w:t>
      </w:r>
      <w:r w:rsidRPr="009C1585">
        <w:rPr>
          <w:lang w:val="es-ES"/>
        </w:rPr>
        <w:t>El cálculo de rentabilidad utilizado en la sección 8 asume costes proporcionales a fertilizantes y riego con precios unitarios fijos. No incluye mano de obra, maquinaria, subsidios, seguros ni costes de oportunidad.</w:t>
      </w:r>
    </w:p>
    <w:p w14:paraId="7DD7BC91" w14:textId="77777777" w:rsidR="004A7810" w:rsidRPr="009C1585" w:rsidRDefault="00000000">
      <w:pPr>
        <w:pStyle w:val="ListBullet"/>
        <w:rPr>
          <w:lang w:val="es-ES"/>
        </w:rPr>
      </w:pPr>
      <w:proofErr w:type="spellStart"/>
      <w:r w:rsidRPr="009C1585">
        <w:rPr>
          <w:b/>
          <w:lang w:val="es-ES"/>
        </w:rPr>
        <w:t>Outlier</w:t>
      </w:r>
      <w:proofErr w:type="spellEnd"/>
      <w:r w:rsidRPr="009C1585">
        <w:rPr>
          <w:b/>
          <w:lang w:val="es-ES"/>
        </w:rPr>
        <w:t xml:space="preserve"> argentino en P3: </w:t>
      </w:r>
      <w:r w:rsidRPr="009C1585">
        <w:rPr>
          <w:lang w:val="es-ES"/>
        </w:rPr>
        <w:t xml:space="preserve">Argentina se </w:t>
      </w:r>
      <w:proofErr w:type="spellStart"/>
      <w:r w:rsidRPr="009C1585">
        <w:rPr>
          <w:lang w:val="es-ES"/>
        </w:rPr>
        <w:t>aisla</w:t>
      </w:r>
      <w:proofErr w:type="spellEnd"/>
      <w:r w:rsidRPr="009C1585">
        <w:rPr>
          <w:lang w:val="es-ES"/>
        </w:rPr>
        <w:t xml:space="preserve"> como </w:t>
      </w:r>
      <w:proofErr w:type="spellStart"/>
      <w:r w:rsidRPr="009C1585">
        <w:rPr>
          <w:lang w:val="es-ES"/>
        </w:rPr>
        <w:t>cluster</w:t>
      </w:r>
      <w:proofErr w:type="spellEnd"/>
      <w:r w:rsidRPr="009C1585">
        <w:rPr>
          <w:lang w:val="es-ES"/>
        </w:rPr>
        <w:t xml:space="preserve"> propio en todos los experimentos de </w:t>
      </w:r>
      <w:proofErr w:type="spellStart"/>
      <w:r w:rsidRPr="009C1585">
        <w:rPr>
          <w:lang w:val="es-ES"/>
        </w:rPr>
        <w:t>clustering</w:t>
      </w:r>
      <w:proofErr w:type="spellEnd"/>
      <w:r w:rsidRPr="009C1585">
        <w:rPr>
          <w:lang w:val="es-ES"/>
        </w:rPr>
        <w:t xml:space="preserve">. Esto es una característica real del </w:t>
      </w:r>
      <w:proofErr w:type="spellStart"/>
      <w:r w:rsidRPr="009C1585">
        <w:rPr>
          <w:lang w:val="es-ES"/>
        </w:rPr>
        <w:t>dataset</w:t>
      </w:r>
      <w:proofErr w:type="spellEnd"/>
      <w:r w:rsidRPr="009C1585">
        <w:rPr>
          <w:lang w:val="es-ES"/>
        </w:rPr>
        <w:t xml:space="preserve"> (Argentina tiene un perfil productivo distintivo), pero reduce la utilidad interpretativa del </w:t>
      </w:r>
      <w:proofErr w:type="spellStart"/>
      <w:r w:rsidRPr="009C1585">
        <w:rPr>
          <w:lang w:val="es-ES"/>
        </w:rPr>
        <w:t>clustering</w:t>
      </w:r>
      <w:proofErr w:type="spellEnd"/>
      <w:r w:rsidRPr="009C1585">
        <w:rPr>
          <w:lang w:val="es-ES"/>
        </w:rPr>
        <w:t xml:space="preserve"> con K=2.</w:t>
      </w:r>
    </w:p>
    <w:p w14:paraId="5869EFF3" w14:textId="77777777" w:rsidR="004A7810" w:rsidRDefault="00000000">
      <w:pPr>
        <w:pStyle w:val="Heading2"/>
      </w:pPr>
      <w:r>
        <w:lastRenderedPageBreak/>
        <w:t xml:space="preserve">7.3 </w:t>
      </w:r>
      <w:proofErr w:type="spellStart"/>
      <w:r>
        <w:t>Sesgos</w:t>
      </w:r>
      <w:proofErr w:type="spellEnd"/>
      <w:r>
        <w:t xml:space="preserve"> </w:t>
      </w:r>
      <w:proofErr w:type="spellStart"/>
      <w:r>
        <w:t>detectados</w:t>
      </w:r>
      <w:proofErr w:type="spellEnd"/>
    </w:p>
    <w:p w14:paraId="73271F0E" w14:textId="77777777" w:rsidR="004A7810" w:rsidRPr="009C1585" w:rsidRDefault="00000000">
      <w:pPr>
        <w:pStyle w:val="ListBullet"/>
        <w:rPr>
          <w:lang w:val="es-ES"/>
        </w:rPr>
      </w:pPr>
      <w:r w:rsidRPr="009C1585">
        <w:rPr>
          <w:lang w:val="es-ES"/>
        </w:rPr>
        <w:t>Sesgo de selección: los países incluidos tienden a ser grandes productores; los resultados pueden no generalizar a pequeños productores.</w:t>
      </w:r>
    </w:p>
    <w:p w14:paraId="3EDF5DDD" w14:textId="77777777" w:rsidR="004A7810" w:rsidRPr="009C1585" w:rsidRDefault="00000000">
      <w:pPr>
        <w:pStyle w:val="ListBullet"/>
        <w:rPr>
          <w:lang w:val="es-ES"/>
        </w:rPr>
      </w:pPr>
      <w:r w:rsidRPr="009C1585">
        <w:rPr>
          <w:lang w:val="es-ES"/>
        </w:rPr>
        <w:t xml:space="preserve">Sesgo temporal: el modelo de precios se entrena con ~23 observaciones mensuales y puede </w:t>
      </w:r>
      <w:proofErr w:type="spellStart"/>
      <w:r w:rsidRPr="009C1585">
        <w:rPr>
          <w:lang w:val="es-ES"/>
        </w:rPr>
        <w:t>sobreajustar</w:t>
      </w:r>
      <w:proofErr w:type="spellEnd"/>
      <w:r w:rsidRPr="009C1585">
        <w:rPr>
          <w:lang w:val="es-ES"/>
        </w:rPr>
        <w:t xml:space="preserve"> patrones específicos de 2021.</w:t>
      </w:r>
    </w:p>
    <w:p w14:paraId="1A20B1D7" w14:textId="77777777" w:rsidR="004A7810" w:rsidRPr="009C1585" w:rsidRDefault="00000000">
      <w:pPr>
        <w:pStyle w:val="ListBullet"/>
        <w:rPr>
          <w:lang w:val="es-ES"/>
        </w:rPr>
      </w:pPr>
      <w:r w:rsidRPr="009C1585">
        <w:rPr>
          <w:lang w:val="es-ES"/>
        </w:rPr>
        <w:t xml:space="preserve">Sesgo de clase: en el Problema 2 la distribución de severidades está ligeramente desbalanceada; se mitigó con </w:t>
      </w:r>
      <w:proofErr w:type="spellStart"/>
      <w:r w:rsidRPr="009C1585">
        <w:rPr>
          <w:lang w:val="es-ES"/>
        </w:rPr>
        <w:t>class_weight</w:t>
      </w:r>
      <w:proofErr w:type="spellEnd"/>
      <w:r w:rsidRPr="009C1585">
        <w:rPr>
          <w:lang w:val="es-ES"/>
        </w:rPr>
        <w:t>=</w:t>
      </w:r>
      <w:proofErr w:type="spellStart"/>
      <w:r w:rsidRPr="009C1585">
        <w:rPr>
          <w:lang w:val="es-ES"/>
        </w:rPr>
        <w:t>balanced</w:t>
      </w:r>
      <w:proofErr w:type="spellEnd"/>
      <w:r w:rsidRPr="009C1585">
        <w:rPr>
          <w:lang w:val="es-ES"/>
        </w:rPr>
        <w:t>, pero el efecto residual persiste.</w:t>
      </w:r>
    </w:p>
    <w:p w14:paraId="735354AD" w14:textId="77777777" w:rsidR="004A7810" w:rsidRPr="009C1585" w:rsidRDefault="00000000">
      <w:pPr>
        <w:pStyle w:val="ListBullet"/>
        <w:rPr>
          <w:lang w:val="es-ES"/>
        </w:rPr>
      </w:pPr>
      <w:r w:rsidRPr="009C1585">
        <w:rPr>
          <w:lang w:val="es-ES"/>
        </w:rPr>
        <w:t>Sesgo del etiquetado: la clasificación binaria de 'riesgo alto' agrupa severidades Alta y Crítica, pero el criterio original podría no reflejar homogéneamente el daño económico.</w:t>
      </w:r>
    </w:p>
    <w:p w14:paraId="5EE46D4D" w14:textId="77777777" w:rsidR="004A7810" w:rsidRDefault="00000000">
      <w:pPr>
        <w:pStyle w:val="Heading2"/>
      </w:pPr>
      <w:r>
        <w:t xml:space="preserve">7.4 </w:t>
      </w:r>
      <w:proofErr w:type="spellStart"/>
      <w:r>
        <w:t>Líneas</w:t>
      </w:r>
      <w:proofErr w:type="spellEnd"/>
      <w:r>
        <w:t xml:space="preserve"> de </w:t>
      </w:r>
      <w:proofErr w:type="spellStart"/>
      <w:r>
        <w:t>trabajo</w:t>
      </w:r>
      <w:proofErr w:type="spellEnd"/>
      <w:r>
        <w:t xml:space="preserve"> </w:t>
      </w:r>
      <w:proofErr w:type="spellStart"/>
      <w:r>
        <w:t>futuras</w:t>
      </w:r>
      <w:proofErr w:type="spellEnd"/>
    </w:p>
    <w:p w14:paraId="7C4217EF" w14:textId="77777777" w:rsidR="004A7810" w:rsidRPr="009C1585" w:rsidRDefault="00000000">
      <w:pPr>
        <w:pStyle w:val="ListBullet"/>
        <w:rPr>
          <w:lang w:val="es-ES"/>
        </w:rPr>
      </w:pPr>
      <w:r w:rsidRPr="009C1585">
        <w:rPr>
          <w:lang w:val="es-ES"/>
        </w:rPr>
        <w:t>Integrar datos reales de FAO, World Bank y OECD para validar y ampliar el alcance.</w:t>
      </w:r>
    </w:p>
    <w:p w14:paraId="0E9D1A6C" w14:textId="77777777" w:rsidR="004A7810" w:rsidRPr="009C1585" w:rsidRDefault="00000000">
      <w:pPr>
        <w:pStyle w:val="ListBullet"/>
        <w:rPr>
          <w:lang w:val="es-ES"/>
        </w:rPr>
      </w:pPr>
      <w:r w:rsidRPr="009C1585">
        <w:rPr>
          <w:lang w:val="es-ES"/>
        </w:rPr>
        <w:t xml:space="preserve">Añadir imágenes satelitales (Sentinel-2) para </w:t>
      </w:r>
      <w:proofErr w:type="spellStart"/>
      <w:r w:rsidRPr="009C1585">
        <w:rPr>
          <w:lang w:val="es-ES"/>
        </w:rPr>
        <w:t>features</w:t>
      </w:r>
      <w:proofErr w:type="spellEnd"/>
      <w:r w:rsidRPr="009C1585">
        <w:rPr>
          <w:lang w:val="es-ES"/>
        </w:rPr>
        <w:t xml:space="preserve"> de vegetación (NDVI, EVI) por parcela.</w:t>
      </w:r>
    </w:p>
    <w:p w14:paraId="3C0B589B" w14:textId="77777777" w:rsidR="004A7810" w:rsidRPr="009C1585" w:rsidRDefault="00000000">
      <w:pPr>
        <w:pStyle w:val="ListBullet"/>
        <w:rPr>
          <w:lang w:val="es-ES"/>
        </w:rPr>
      </w:pPr>
      <w:r w:rsidRPr="009C1585">
        <w:rPr>
          <w:lang w:val="es-ES"/>
        </w:rPr>
        <w:t xml:space="preserve">Implementar modelos avanzados del enunciado: LSTM/Prophet para series temporales, Transformers para NLP sobre noticias agrícolas, </w:t>
      </w:r>
      <w:proofErr w:type="spellStart"/>
      <w:r w:rsidRPr="009C1585">
        <w:rPr>
          <w:lang w:val="es-ES"/>
        </w:rPr>
        <w:t>autoencoders</w:t>
      </w:r>
      <w:proofErr w:type="spellEnd"/>
      <w:r w:rsidRPr="009C1585">
        <w:rPr>
          <w:lang w:val="es-ES"/>
        </w:rPr>
        <w:t xml:space="preserve"> para detección de anomalías.</w:t>
      </w:r>
    </w:p>
    <w:p w14:paraId="1A531511" w14:textId="77777777" w:rsidR="004A7810" w:rsidRPr="009C1585" w:rsidRDefault="00000000">
      <w:pPr>
        <w:pStyle w:val="ListBullet"/>
        <w:rPr>
          <w:lang w:val="es-ES"/>
        </w:rPr>
      </w:pPr>
      <w:r w:rsidRPr="009C1585">
        <w:rPr>
          <w:lang w:val="es-ES"/>
        </w:rPr>
        <w:t>Desarrollar un sistema de recomendación híbrido que combine el regresor de rendimiento con modelado económico (precios esperados, costes por región, subsidios).</w:t>
      </w:r>
    </w:p>
    <w:p w14:paraId="005BF017" w14:textId="77777777" w:rsidR="004A7810" w:rsidRPr="009C1585" w:rsidRDefault="00000000">
      <w:pPr>
        <w:pStyle w:val="ListBullet"/>
        <w:rPr>
          <w:lang w:val="es-ES"/>
        </w:rPr>
      </w:pPr>
      <w:r w:rsidRPr="009C1585">
        <w:rPr>
          <w:lang w:val="es-ES"/>
        </w:rPr>
        <w:t xml:space="preserve">Incorporar métricas de sostenibilidad más ricas (huella hídrica, uso de suelo, biodiversidad) para recomendaciones </w:t>
      </w:r>
      <w:proofErr w:type="spellStart"/>
      <w:r w:rsidRPr="009C1585">
        <w:rPr>
          <w:lang w:val="es-ES"/>
        </w:rPr>
        <w:t>multi-objetivo</w:t>
      </w:r>
      <w:proofErr w:type="spellEnd"/>
      <w:r w:rsidRPr="009C1585">
        <w:rPr>
          <w:lang w:val="es-ES"/>
        </w:rPr>
        <w:t>.</w:t>
      </w:r>
    </w:p>
    <w:p w14:paraId="62165DB2" w14:textId="77777777" w:rsidR="004A7810" w:rsidRPr="009C1585" w:rsidRDefault="00000000">
      <w:pPr>
        <w:pStyle w:val="ListBullet"/>
        <w:rPr>
          <w:lang w:val="es-ES"/>
        </w:rPr>
      </w:pPr>
      <w:r w:rsidRPr="009C1585">
        <w:rPr>
          <w:lang w:val="es-ES"/>
        </w:rPr>
        <w:t xml:space="preserve">Desplegar la app Flask con el regresor y el </w:t>
      </w:r>
      <w:proofErr w:type="spellStart"/>
      <w:r w:rsidRPr="009C1585">
        <w:rPr>
          <w:lang w:val="es-ES"/>
        </w:rPr>
        <w:t>recomendador</w:t>
      </w:r>
      <w:proofErr w:type="spellEnd"/>
      <w:r w:rsidRPr="009C1585">
        <w:rPr>
          <w:lang w:val="es-ES"/>
        </w:rPr>
        <w:t xml:space="preserve"> entrenados para uso interactivo.</w:t>
      </w:r>
    </w:p>
    <w:p w14:paraId="0F15707A" w14:textId="77777777" w:rsidR="004A7810" w:rsidRPr="009C1585" w:rsidRDefault="00000000">
      <w:pPr>
        <w:rPr>
          <w:lang w:val="es-ES"/>
        </w:rPr>
      </w:pPr>
      <w:r w:rsidRPr="009C1585">
        <w:rPr>
          <w:lang w:val="es-ES"/>
        </w:rPr>
        <w:br w:type="page"/>
      </w:r>
    </w:p>
    <w:p w14:paraId="4488AF05" w14:textId="77777777" w:rsidR="004A7810" w:rsidRPr="009C1585" w:rsidRDefault="00000000">
      <w:pPr>
        <w:pStyle w:val="Heading1"/>
        <w:rPr>
          <w:lang w:val="es-ES"/>
        </w:rPr>
      </w:pPr>
      <w:r w:rsidRPr="009C1585">
        <w:rPr>
          <w:lang w:val="es-ES"/>
        </w:rPr>
        <w:lastRenderedPageBreak/>
        <w:t>8. Conclusiones</w:t>
      </w:r>
    </w:p>
    <w:p w14:paraId="4AAF1D38" w14:textId="77777777" w:rsidR="004A7810" w:rsidRPr="009C1585" w:rsidRDefault="00000000">
      <w:pPr>
        <w:rPr>
          <w:lang w:val="es-ES"/>
        </w:rPr>
      </w:pPr>
      <w:r w:rsidRPr="009C1585">
        <w:rPr>
          <w:lang w:val="es-ES"/>
        </w:rPr>
        <w:t xml:space="preserve">Esta sección responde a las preguntas de negocio planteadas al final del enunciado (sección 4: Conclusiones) utilizando los análisis del EDA y los modelos de Machine </w:t>
      </w:r>
      <w:proofErr w:type="spellStart"/>
      <w:r w:rsidRPr="009C1585">
        <w:rPr>
          <w:lang w:val="es-ES"/>
        </w:rPr>
        <w:t>Learning</w:t>
      </w:r>
      <w:proofErr w:type="spellEnd"/>
      <w:r w:rsidRPr="009C1585">
        <w:rPr>
          <w:lang w:val="es-ES"/>
        </w:rPr>
        <w:t xml:space="preserve"> desarrollados. Las respuestas son cuantitativas cuando los datos lo permiten y cualitativas cuando las limitaciones del </w:t>
      </w:r>
      <w:proofErr w:type="spellStart"/>
      <w:r w:rsidRPr="009C1585">
        <w:rPr>
          <w:lang w:val="es-ES"/>
        </w:rPr>
        <w:t>dataset</w:t>
      </w:r>
      <w:proofErr w:type="spellEnd"/>
      <w:r w:rsidRPr="009C1585">
        <w:rPr>
          <w:lang w:val="es-ES"/>
        </w:rPr>
        <w:t xml:space="preserve"> lo imponen.</w:t>
      </w:r>
    </w:p>
    <w:p w14:paraId="3B00D558" w14:textId="77777777" w:rsidR="004A7810" w:rsidRPr="009C1585" w:rsidRDefault="00000000">
      <w:pPr>
        <w:rPr>
          <w:lang w:val="es-ES"/>
        </w:rPr>
      </w:pPr>
      <w:r w:rsidRPr="009C1585">
        <w:rPr>
          <w:i/>
          <w:lang w:val="es-ES"/>
        </w:rPr>
        <w:t>Trazabilidad: todos los cálculos que respaldan estas respuestas están implementados en el notebook 01_etl_</w:t>
      </w:r>
      <w:proofErr w:type="gramStart"/>
      <w:r w:rsidRPr="009C1585">
        <w:rPr>
          <w:i/>
          <w:lang w:val="es-ES"/>
        </w:rPr>
        <w:t>eda.ipynb</w:t>
      </w:r>
      <w:proofErr w:type="gramEnd"/>
      <w:r w:rsidRPr="009C1585">
        <w:rPr>
          <w:i/>
          <w:lang w:val="es-ES"/>
        </w:rPr>
        <w:t>, sección 5 (Respuestas a las Preguntas de Negocio). Cada respuesta indica entre paréntesis la subsección concreta del notebook donde se computa el resultado correspondiente.</w:t>
      </w:r>
    </w:p>
    <w:p w14:paraId="2A056F4E" w14:textId="77777777" w:rsidR="004A7810" w:rsidRPr="009C1585" w:rsidRDefault="00000000">
      <w:pPr>
        <w:pStyle w:val="Heading2"/>
        <w:rPr>
          <w:lang w:val="es-ES"/>
        </w:rPr>
      </w:pPr>
      <w:r w:rsidRPr="009C1585">
        <w:rPr>
          <w:lang w:val="es-ES"/>
        </w:rPr>
        <w:t>8.1 ¿Dónde realizar una explotación agrícola para obtener un beneficio entre 5% y 10%?</w:t>
      </w:r>
    </w:p>
    <w:p w14:paraId="67E20DD7" w14:textId="77777777" w:rsidR="004A7810" w:rsidRPr="009C1585" w:rsidRDefault="00000000">
      <w:pPr>
        <w:rPr>
          <w:lang w:val="es-ES"/>
        </w:rPr>
      </w:pPr>
      <w:r w:rsidRPr="009C1585">
        <w:rPr>
          <w:lang w:val="es-ES"/>
        </w:rPr>
        <w:t>Aplicando un modelo simplificado de rentabilidad (ingresos = precio × rendimiento; costes = fertilizantes × 2 USD/kg + agua × 0.3 USD/m³; margen = ingresos − costes), se identificaron tres combinaciones país-cultivo que se sitúan en el rango objetivo 5-10%:</w:t>
      </w:r>
    </w:p>
    <w:tbl>
      <w:tblPr>
        <w:tblStyle w:val="TableGrid"/>
        <w:tblW w:w="0" w:type="auto"/>
        <w:tblLook w:val="04A0" w:firstRow="1" w:lastRow="0" w:firstColumn="1" w:lastColumn="0" w:noHBand="0" w:noVBand="1"/>
      </w:tblPr>
      <w:tblGrid>
        <w:gridCol w:w="2160"/>
        <w:gridCol w:w="2160"/>
        <w:gridCol w:w="2160"/>
        <w:gridCol w:w="2160"/>
      </w:tblGrid>
      <w:tr w:rsidR="004A7810" w14:paraId="1E8458C6" w14:textId="77777777">
        <w:tc>
          <w:tcPr>
            <w:tcW w:w="2160" w:type="dxa"/>
          </w:tcPr>
          <w:p w14:paraId="6639D5CF" w14:textId="77777777" w:rsidR="004A7810" w:rsidRDefault="00000000">
            <w:r>
              <w:rPr>
                <w:b/>
              </w:rPr>
              <w:t>País</w:t>
            </w:r>
          </w:p>
        </w:tc>
        <w:tc>
          <w:tcPr>
            <w:tcW w:w="2160" w:type="dxa"/>
          </w:tcPr>
          <w:p w14:paraId="53CC44D5" w14:textId="77777777" w:rsidR="004A7810" w:rsidRDefault="00000000">
            <w:r>
              <w:rPr>
                <w:b/>
              </w:rPr>
              <w:t>Cultivo</w:t>
            </w:r>
          </w:p>
        </w:tc>
        <w:tc>
          <w:tcPr>
            <w:tcW w:w="2160" w:type="dxa"/>
          </w:tcPr>
          <w:p w14:paraId="5E798907" w14:textId="77777777" w:rsidR="004A7810" w:rsidRDefault="00000000">
            <w:r>
              <w:rPr>
                <w:b/>
              </w:rPr>
              <w:t>Rentabilidad media (%)</w:t>
            </w:r>
          </w:p>
        </w:tc>
        <w:tc>
          <w:tcPr>
            <w:tcW w:w="2160" w:type="dxa"/>
          </w:tcPr>
          <w:p w14:paraId="778AAFBA" w14:textId="77777777" w:rsidR="004A7810" w:rsidRDefault="00000000">
            <w:r>
              <w:rPr>
                <w:b/>
              </w:rPr>
              <w:t>Rendimiento (ton/ha)</w:t>
            </w:r>
          </w:p>
        </w:tc>
      </w:tr>
      <w:tr w:rsidR="004A7810" w14:paraId="083AEDC7" w14:textId="77777777">
        <w:tc>
          <w:tcPr>
            <w:tcW w:w="2160" w:type="dxa"/>
          </w:tcPr>
          <w:p w14:paraId="564E747A" w14:textId="77777777" w:rsidR="004A7810" w:rsidRDefault="00000000">
            <w:r>
              <w:t>Alemania</w:t>
            </w:r>
          </w:p>
        </w:tc>
        <w:tc>
          <w:tcPr>
            <w:tcW w:w="2160" w:type="dxa"/>
          </w:tcPr>
          <w:p w14:paraId="1AD75047" w14:textId="77777777" w:rsidR="004A7810" w:rsidRDefault="00000000">
            <w:r>
              <w:t>Trigo</w:t>
            </w:r>
          </w:p>
        </w:tc>
        <w:tc>
          <w:tcPr>
            <w:tcW w:w="2160" w:type="dxa"/>
          </w:tcPr>
          <w:p w14:paraId="512F731B" w14:textId="77777777" w:rsidR="004A7810" w:rsidRDefault="00000000">
            <w:r>
              <w:t>7.59</w:t>
            </w:r>
          </w:p>
        </w:tc>
        <w:tc>
          <w:tcPr>
            <w:tcW w:w="2160" w:type="dxa"/>
          </w:tcPr>
          <w:p w14:paraId="245FBF4F" w14:textId="77777777" w:rsidR="004A7810" w:rsidRDefault="00000000">
            <w:r>
              <w:t>4.66</w:t>
            </w:r>
          </w:p>
        </w:tc>
      </w:tr>
      <w:tr w:rsidR="004A7810" w14:paraId="26DEAAEB" w14:textId="77777777">
        <w:tc>
          <w:tcPr>
            <w:tcW w:w="2160" w:type="dxa"/>
          </w:tcPr>
          <w:p w14:paraId="57C0A7FC" w14:textId="77777777" w:rsidR="004A7810" w:rsidRDefault="00000000">
            <w:r>
              <w:t>Australia</w:t>
            </w:r>
          </w:p>
        </w:tc>
        <w:tc>
          <w:tcPr>
            <w:tcW w:w="2160" w:type="dxa"/>
          </w:tcPr>
          <w:p w14:paraId="14F94D56" w14:textId="77777777" w:rsidR="004A7810" w:rsidRDefault="00000000">
            <w:r>
              <w:t>Trigo</w:t>
            </w:r>
          </w:p>
        </w:tc>
        <w:tc>
          <w:tcPr>
            <w:tcW w:w="2160" w:type="dxa"/>
          </w:tcPr>
          <w:p w14:paraId="3B18871A" w14:textId="77777777" w:rsidR="004A7810" w:rsidRDefault="00000000">
            <w:r>
              <w:t>8.35</w:t>
            </w:r>
          </w:p>
        </w:tc>
        <w:tc>
          <w:tcPr>
            <w:tcW w:w="2160" w:type="dxa"/>
          </w:tcPr>
          <w:p w14:paraId="3703C664" w14:textId="77777777" w:rsidR="004A7810" w:rsidRDefault="00000000">
            <w:r>
              <w:t>5.42</w:t>
            </w:r>
          </w:p>
        </w:tc>
      </w:tr>
      <w:tr w:rsidR="004A7810" w14:paraId="6343117E" w14:textId="77777777">
        <w:tc>
          <w:tcPr>
            <w:tcW w:w="2160" w:type="dxa"/>
          </w:tcPr>
          <w:p w14:paraId="474FC2E0" w14:textId="77777777" w:rsidR="004A7810" w:rsidRDefault="00000000">
            <w:r>
              <w:t>Australia</w:t>
            </w:r>
          </w:p>
        </w:tc>
        <w:tc>
          <w:tcPr>
            <w:tcW w:w="2160" w:type="dxa"/>
          </w:tcPr>
          <w:p w14:paraId="59F3EC7B" w14:textId="77777777" w:rsidR="004A7810" w:rsidRDefault="00000000">
            <w:r>
              <w:t>Arroz</w:t>
            </w:r>
          </w:p>
        </w:tc>
        <w:tc>
          <w:tcPr>
            <w:tcW w:w="2160" w:type="dxa"/>
          </w:tcPr>
          <w:p w14:paraId="7DC4141B" w14:textId="77777777" w:rsidR="004A7810" w:rsidRDefault="00000000">
            <w:r>
              <w:t>8.51</w:t>
            </w:r>
          </w:p>
        </w:tc>
        <w:tc>
          <w:tcPr>
            <w:tcW w:w="2160" w:type="dxa"/>
          </w:tcPr>
          <w:p w14:paraId="66443F73" w14:textId="77777777" w:rsidR="004A7810" w:rsidRDefault="00000000">
            <w:r>
              <w:t>5.78</w:t>
            </w:r>
          </w:p>
        </w:tc>
      </w:tr>
    </w:tbl>
    <w:p w14:paraId="1F02EC23" w14:textId="77777777" w:rsidR="004A7810" w:rsidRDefault="004A7810"/>
    <w:p w14:paraId="4E29BAA1" w14:textId="77777777" w:rsidR="004A7810" w:rsidRPr="009C1585" w:rsidRDefault="00000000">
      <w:pPr>
        <w:rPr>
          <w:lang w:val="es-ES"/>
        </w:rPr>
      </w:pPr>
      <w:r w:rsidRPr="009C1585">
        <w:rPr>
          <w:lang w:val="es-ES"/>
        </w:rPr>
        <w:t>Recomendación: Australia con cultivos de Trigo o Arroz es la combinación más favorable del rango objetivo. Alemania con Trigo también es viable. Estas tres opciones combinan precios de mercado competitivos con costes de producción moderados.</w:t>
      </w:r>
    </w:p>
    <w:p w14:paraId="31E98A01" w14:textId="77777777" w:rsidR="004A7810" w:rsidRPr="009C1585" w:rsidRDefault="00000000">
      <w:pPr>
        <w:pStyle w:val="Heading2"/>
        <w:rPr>
          <w:lang w:val="es-ES"/>
        </w:rPr>
      </w:pPr>
      <w:r w:rsidRPr="009C1585">
        <w:rPr>
          <w:lang w:val="es-ES"/>
        </w:rPr>
        <w:t>8.2 ¿Dónde realizar una explotación ganadera para obtener el mismo beneficio (5-10%)?</w:t>
      </w:r>
    </w:p>
    <w:p w14:paraId="6EF2EC37" w14:textId="77777777" w:rsidR="004A7810" w:rsidRPr="009C1585" w:rsidRDefault="00000000">
      <w:pPr>
        <w:rPr>
          <w:lang w:val="es-ES"/>
        </w:rPr>
      </w:pPr>
      <w:r w:rsidRPr="009C1585">
        <w:rPr>
          <w:lang w:val="es-ES"/>
        </w:rPr>
        <w:t>Con el modelo de costes simplificado (500 USD/cabeza/año, precio medio carne bovina) ninguna combinación país-tipo aparece exactamente en el rango 5-10% de rentabilidad. Esto sugiere que el margen ganadero es más estrecho y sensible a eficiencias operativas. No obstante, combinando producción de carne y eficiencia cárnica, las explotaciones ganaderas más recomendables son:</w:t>
      </w:r>
    </w:p>
    <w:tbl>
      <w:tblPr>
        <w:tblStyle w:val="TableGrid"/>
        <w:tblW w:w="0" w:type="auto"/>
        <w:tblLook w:val="04A0" w:firstRow="1" w:lastRow="0" w:firstColumn="1" w:lastColumn="0" w:noHBand="0" w:noVBand="1"/>
      </w:tblPr>
      <w:tblGrid>
        <w:gridCol w:w="1728"/>
        <w:gridCol w:w="1728"/>
        <w:gridCol w:w="1728"/>
        <w:gridCol w:w="1728"/>
        <w:gridCol w:w="1728"/>
      </w:tblGrid>
      <w:tr w:rsidR="004A7810" w14:paraId="6C343917" w14:textId="77777777">
        <w:tc>
          <w:tcPr>
            <w:tcW w:w="1728" w:type="dxa"/>
          </w:tcPr>
          <w:p w14:paraId="785CE2F4" w14:textId="77777777" w:rsidR="004A7810" w:rsidRDefault="00000000">
            <w:r>
              <w:rPr>
                <w:b/>
              </w:rPr>
              <w:t>País</w:t>
            </w:r>
          </w:p>
        </w:tc>
        <w:tc>
          <w:tcPr>
            <w:tcW w:w="1728" w:type="dxa"/>
          </w:tcPr>
          <w:p w14:paraId="1E7B96EA" w14:textId="77777777" w:rsidR="004A7810" w:rsidRDefault="00000000">
            <w:r>
              <w:rPr>
                <w:b/>
              </w:rPr>
              <w:t>Tipo</w:t>
            </w:r>
          </w:p>
        </w:tc>
        <w:tc>
          <w:tcPr>
            <w:tcW w:w="1728" w:type="dxa"/>
          </w:tcPr>
          <w:p w14:paraId="0659549F" w14:textId="77777777" w:rsidR="004A7810" w:rsidRDefault="00000000">
            <w:r>
              <w:rPr>
                <w:b/>
              </w:rPr>
              <w:t>Cabezas medio</w:t>
            </w:r>
          </w:p>
        </w:tc>
        <w:tc>
          <w:tcPr>
            <w:tcW w:w="1728" w:type="dxa"/>
          </w:tcPr>
          <w:p w14:paraId="2C10016C" w14:textId="77777777" w:rsidR="004A7810" w:rsidRDefault="00000000">
            <w:r>
              <w:rPr>
                <w:b/>
              </w:rPr>
              <w:t>Eficiencia cárnica</w:t>
            </w:r>
          </w:p>
        </w:tc>
        <w:tc>
          <w:tcPr>
            <w:tcW w:w="1728" w:type="dxa"/>
          </w:tcPr>
          <w:p w14:paraId="7D1365C5" w14:textId="77777777" w:rsidR="004A7810" w:rsidRDefault="00000000">
            <w:r>
              <w:rPr>
                <w:b/>
              </w:rPr>
              <w:t>Intensidad emisiones</w:t>
            </w:r>
          </w:p>
        </w:tc>
      </w:tr>
      <w:tr w:rsidR="004A7810" w14:paraId="18B61375" w14:textId="77777777">
        <w:tc>
          <w:tcPr>
            <w:tcW w:w="1728" w:type="dxa"/>
          </w:tcPr>
          <w:p w14:paraId="2A7F1161" w14:textId="77777777" w:rsidR="004A7810" w:rsidRDefault="00000000">
            <w:r>
              <w:t>Nueva Zelanda</w:t>
            </w:r>
          </w:p>
        </w:tc>
        <w:tc>
          <w:tcPr>
            <w:tcW w:w="1728" w:type="dxa"/>
          </w:tcPr>
          <w:p w14:paraId="67CA90F9" w14:textId="77777777" w:rsidR="004A7810" w:rsidRDefault="00000000">
            <w:r>
              <w:t>bovino</w:t>
            </w:r>
          </w:p>
        </w:tc>
        <w:tc>
          <w:tcPr>
            <w:tcW w:w="1728" w:type="dxa"/>
          </w:tcPr>
          <w:p w14:paraId="61289F62" w14:textId="77777777" w:rsidR="004A7810" w:rsidRDefault="00000000">
            <w:r>
              <w:t>35.4M</w:t>
            </w:r>
          </w:p>
        </w:tc>
        <w:tc>
          <w:tcPr>
            <w:tcW w:w="1728" w:type="dxa"/>
          </w:tcPr>
          <w:p w14:paraId="6E776743" w14:textId="77777777" w:rsidR="004A7810" w:rsidRDefault="00000000">
            <w:r>
              <w:t>0.168</w:t>
            </w:r>
          </w:p>
        </w:tc>
        <w:tc>
          <w:tcPr>
            <w:tcW w:w="1728" w:type="dxa"/>
          </w:tcPr>
          <w:p w14:paraId="75C16E6C" w14:textId="77777777" w:rsidR="004A7810" w:rsidRDefault="00000000">
            <w:r>
              <w:t>0.79</w:t>
            </w:r>
          </w:p>
        </w:tc>
      </w:tr>
      <w:tr w:rsidR="004A7810" w14:paraId="1A7037EA" w14:textId="77777777">
        <w:tc>
          <w:tcPr>
            <w:tcW w:w="1728" w:type="dxa"/>
          </w:tcPr>
          <w:p w14:paraId="1C152A7A" w14:textId="77777777" w:rsidR="004A7810" w:rsidRDefault="00000000">
            <w:r>
              <w:t>México</w:t>
            </w:r>
          </w:p>
        </w:tc>
        <w:tc>
          <w:tcPr>
            <w:tcW w:w="1728" w:type="dxa"/>
          </w:tcPr>
          <w:p w14:paraId="730B3BEC" w14:textId="77777777" w:rsidR="004A7810" w:rsidRDefault="00000000">
            <w:r>
              <w:t>bovino</w:t>
            </w:r>
          </w:p>
        </w:tc>
        <w:tc>
          <w:tcPr>
            <w:tcW w:w="1728" w:type="dxa"/>
          </w:tcPr>
          <w:p w14:paraId="1106B004" w14:textId="77777777" w:rsidR="004A7810" w:rsidRDefault="00000000">
            <w:r>
              <w:t>35.3M</w:t>
            </w:r>
          </w:p>
        </w:tc>
        <w:tc>
          <w:tcPr>
            <w:tcW w:w="1728" w:type="dxa"/>
          </w:tcPr>
          <w:p w14:paraId="489B56DB" w14:textId="77777777" w:rsidR="004A7810" w:rsidRDefault="00000000">
            <w:r>
              <w:t>0.073</w:t>
            </w:r>
          </w:p>
        </w:tc>
        <w:tc>
          <w:tcPr>
            <w:tcW w:w="1728" w:type="dxa"/>
          </w:tcPr>
          <w:p w14:paraId="0A5FDB64" w14:textId="77777777" w:rsidR="004A7810" w:rsidRDefault="00000000">
            <w:r>
              <w:t>0.79</w:t>
            </w:r>
          </w:p>
        </w:tc>
      </w:tr>
      <w:tr w:rsidR="004A7810" w14:paraId="01617C28" w14:textId="77777777">
        <w:tc>
          <w:tcPr>
            <w:tcW w:w="1728" w:type="dxa"/>
          </w:tcPr>
          <w:p w14:paraId="5E1DC267" w14:textId="77777777" w:rsidR="004A7810" w:rsidRDefault="00000000">
            <w:r>
              <w:t>Francia</w:t>
            </w:r>
          </w:p>
        </w:tc>
        <w:tc>
          <w:tcPr>
            <w:tcW w:w="1728" w:type="dxa"/>
          </w:tcPr>
          <w:p w14:paraId="36B7E4AD" w14:textId="77777777" w:rsidR="004A7810" w:rsidRDefault="00000000">
            <w:r>
              <w:t>bovino</w:t>
            </w:r>
          </w:p>
        </w:tc>
        <w:tc>
          <w:tcPr>
            <w:tcW w:w="1728" w:type="dxa"/>
          </w:tcPr>
          <w:p w14:paraId="47CC92F8" w14:textId="77777777" w:rsidR="004A7810" w:rsidRDefault="00000000">
            <w:r>
              <w:t>29.0M</w:t>
            </w:r>
          </w:p>
        </w:tc>
        <w:tc>
          <w:tcPr>
            <w:tcW w:w="1728" w:type="dxa"/>
          </w:tcPr>
          <w:p w14:paraId="0E2F10EF" w14:textId="77777777" w:rsidR="004A7810" w:rsidRDefault="00000000">
            <w:r>
              <w:t>0.130</w:t>
            </w:r>
          </w:p>
        </w:tc>
        <w:tc>
          <w:tcPr>
            <w:tcW w:w="1728" w:type="dxa"/>
          </w:tcPr>
          <w:p w14:paraId="3EA95653" w14:textId="77777777" w:rsidR="004A7810" w:rsidRDefault="00000000">
            <w:r>
              <w:t>1.19</w:t>
            </w:r>
          </w:p>
        </w:tc>
      </w:tr>
      <w:tr w:rsidR="004A7810" w14:paraId="281DF9D4" w14:textId="77777777">
        <w:tc>
          <w:tcPr>
            <w:tcW w:w="1728" w:type="dxa"/>
          </w:tcPr>
          <w:p w14:paraId="13E4C162" w14:textId="77777777" w:rsidR="004A7810" w:rsidRDefault="00000000">
            <w:r>
              <w:t>India</w:t>
            </w:r>
          </w:p>
        </w:tc>
        <w:tc>
          <w:tcPr>
            <w:tcW w:w="1728" w:type="dxa"/>
          </w:tcPr>
          <w:p w14:paraId="49DB7E94" w14:textId="77777777" w:rsidR="004A7810" w:rsidRDefault="00000000">
            <w:r>
              <w:t>bovino</w:t>
            </w:r>
          </w:p>
        </w:tc>
        <w:tc>
          <w:tcPr>
            <w:tcW w:w="1728" w:type="dxa"/>
          </w:tcPr>
          <w:p w14:paraId="0493DF08" w14:textId="77777777" w:rsidR="004A7810" w:rsidRDefault="00000000">
            <w:r>
              <w:t>35.3M</w:t>
            </w:r>
          </w:p>
        </w:tc>
        <w:tc>
          <w:tcPr>
            <w:tcW w:w="1728" w:type="dxa"/>
          </w:tcPr>
          <w:p w14:paraId="37DFD6E0" w14:textId="77777777" w:rsidR="004A7810" w:rsidRDefault="00000000">
            <w:r>
              <w:t>0.103</w:t>
            </w:r>
          </w:p>
        </w:tc>
        <w:tc>
          <w:tcPr>
            <w:tcW w:w="1728" w:type="dxa"/>
          </w:tcPr>
          <w:p w14:paraId="21432638" w14:textId="77777777" w:rsidR="004A7810" w:rsidRDefault="00000000">
            <w:r>
              <w:t>1.18</w:t>
            </w:r>
          </w:p>
        </w:tc>
      </w:tr>
      <w:tr w:rsidR="004A7810" w14:paraId="6C7DECE2" w14:textId="77777777">
        <w:tc>
          <w:tcPr>
            <w:tcW w:w="1728" w:type="dxa"/>
          </w:tcPr>
          <w:p w14:paraId="2105F86F" w14:textId="77777777" w:rsidR="004A7810" w:rsidRDefault="00000000">
            <w:r>
              <w:t>Estados Unidos</w:t>
            </w:r>
          </w:p>
        </w:tc>
        <w:tc>
          <w:tcPr>
            <w:tcW w:w="1728" w:type="dxa"/>
          </w:tcPr>
          <w:p w14:paraId="7D18798F" w14:textId="77777777" w:rsidR="004A7810" w:rsidRDefault="00000000">
            <w:r>
              <w:t>bovino</w:t>
            </w:r>
          </w:p>
        </w:tc>
        <w:tc>
          <w:tcPr>
            <w:tcW w:w="1728" w:type="dxa"/>
          </w:tcPr>
          <w:p w14:paraId="2EFC6ED7" w14:textId="77777777" w:rsidR="004A7810" w:rsidRDefault="00000000">
            <w:r>
              <w:t>26.6M</w:t>
            </w:r>
          </w:p>
        </w:tc>
        <w:tc>
          <w:tcPr>
            <w:tcW w:w="1728" w:type="dxa"/>
          </w:tcPr>
          <w:p w14:paraId="25350CBE" w14:textId="77777777" w:rsidR="004A7810" w:rsidRDefault="00000000">
            <w:r>
              <w:t>0.417</w:t>
            </w:r>
          </w:p>
        </w:tc>
        <w:tc>
          <w:tcPr>
            <w:tcW w:w="1728" w:type="dxa"/>
          </w:tcPr>
          <w:p w14:paraId="7F36984E" w14:textId="77777777" w:rsidR="004A7810" w:rsidRDefault="00000000">
            <w:r>
              <w:t>1.57</w:t>
            </w:r>
          </w:p>
        </w:tc>
      </w:tr>
    </w:tbl>
    <w:p w14:paraId="35F58061" w14:textId="77777777" w:rsidR="004A7810" w:rsidRDefault="004A7810"/>
    <w:p w14:paraId="264AE0D5" w14:textId="77777777" w:rsidR="004A7810" w:rsidRPr="009C1585" w:rsidRDefault="00000000">
      <w:pPr>
        <w:rPr>
          <w:lang w:val="es-ES"/>
        </w:rPr>
      </w:pPr>
      <w:r w:rsidRPr="009C1585">
        <w:rPr>
          <w:lang w:val="es-ES"/>
        </w:rPr>
        <w:lastRenderedPageBreak/>
        <w:t>Recomendación: Nueva Zelanda y México destacan por baja intensidad de emisiones (0.79), lo que las hace óptimas si se valora sostenibilidad además de rentabilidad. Estados Unidos tiene la mayor eficiencia cárnica pero también mayor huella de carbono.</w:t>
      </w:r>
    </w:p>
    <w:p w14:paraId="21A00BD2" w14:textId="77777777" w:rsidR="004A7810" w:rsidRPr="009C1585" w:rsidRDefault="00000000">
      <w:pPr>
        <w:pStyle w:val="Heading2"/>
        <w:rPr>
          <w:lang w:val="es-ES"/>
        </w:rPr>
      </w:pPr>
      <w:r w:rsidRPr="009C1585">
        <w:rPr>
          <w:lang w:val="es-ES"/>
        </w:rPr>
        <w:t>8.3 ¿Cuál es el número de hectáreas para obtener el máximo rendimiento y con qué producto?</w:t>
      </w:r>
    </w:p>
    <w:p w14:paraId="4D95E4E8" w14:textId="77777777" w:rsidR="004A7810" w:rsidRPr="002F586E" w:rsidRDefault="00000000">
      <w:pPr>
        <w:rPr>
          <w:lang w:val="es-ES"/>
        </w:rPr>
      </w:pPr>
      <w:r w:rsidRPr="009C1585">
        <w:rPr>
          <w:lang w:val="es-ES"/>
        </w:rPr>
        <w:t xml:space="preserve">El análisis del percentil 90 superior de rendimiento (top 10% de registros) revela un patrón inequívoco: el cultivo dominante en el máximo rendimiento es la caña de azúcar (120 de 120 registros del top 10%). </w:t>
      </w:r>
      <w:r w:rsidRPr="002F586E">
        <w:rPr>
          <w:lang w:val="es-ES"/>
        </w:rPr>
        <w:t>Los datos concretos son:</w:t>
      </w:r>
    </w:p>
    <w:p w14:paraId="0A7B80F6" w14:textId="77777777" w:rsidR="004A7810" w:rsidRPr="009C1585" w:rsidRDefault="00000000">
      <w:pPr>
        <w:pStyle w:val="ListBullet"/>
        <w:rPr>
          <w:lang w:val="es-ES"/>
        </w:rPr>
      </w:pPr>
      <w:r w:rsidRPr="009C1585">
        <w:rPr>
          <w:lang w:val="es-ES"/>
        </w:rPr>
        <w:t>Cultivo óptimo: Caña de azúcar (rendimientos de 120-158 ton/</w:t>
      </w:r>
      <w:proofErr w:type="spellStart"/>
      <w:r w:rsidRPr="009C1585">
        <w:rPr>
          <w:lang w:val="es-ES"/>
        </w:rPr>
        <w:t>ha</w:t>
      </w:r>
      <w:proofErr w:type="spellEnd"/>
      <w:r w:rsidRPr="009C1585">
        <w:rPr>
          <w:lang w:val="es-ES"/>
        </w:rPr>
        <w:t xml:space="preserve"> en los mejores casos).</w:t>
      </w:r>
    </w:p>
    <w:p w14:paraId="3F0F0754" w14:textId="77777777" w:rsidR="004A7810" w:rsidRPr="009C1585" w:rsidRDefault="00000000">
      <w:pPr>
        <w:pStyle w:val="ListBullet"/>
        <w:rPr>
          <w:lang w:val="es-ES"/>
        </w:rPr>
      </w:pPr>
      <w:r w:rsidRPr="009C1585">
        <w:rPr>
          <w:lang w:val="es-ES"/>
        </w:rPr>
        <w:t>Superficie media óptima: 4.7 millones de hectáreas.</w:t>
      </w:r>
    </w:p>
    <w:p w14:paraId="3E98F091" w14:textId="77777777" w:rsidR="004A7810" w:rsidRPr="009C1585" w:rsidRDefault="00000000">
      <w:pPr>
        <w:pStyle w:val="ListBullet"/>
        <w:rPr>
          <w:lang w:val="es-ES"/>
        </w:rPr>
      </w:pPr>
      <w:r w:rsidRPr="009C1585">
        <w:rPr>
          <w:lang w:val="es-ES"/>
        </w:rPr>
        <w:t>Rango intercuartílico [P25, P75]: 2.4 - 6.8 millones de hectáreas.</w:t>
      </w:r>
    </w:p>
    <w:p w14:paraId="0C51B65B" w14:textId="77777777" w:rsidR="004A7810" w:rsidRPr="009C1585" w:rsidRDefault="00000000">
      <w:pPr>
        <w:pStyle w:val="ListBullet"/>
        <w:rPr>
          <w:lang w:val="es-ES"/>
        </w:rPr>
      </w:pPr>
      <w:r w:rsidRPr="009C1585">
        <w:rPr>
          <w:lang w:val="es-ES"/>
        </w:rPr>
        <w:t xml:space="preserve">Máximo histórico del </w:t>
      </w:r>
      <w:proofErr w:type="spellStart"/>
      <w:r w:rsidRPr="009C1585">
        <w:rPr>
          <w:lang w:val="es-ES"/>
        </w:rPr>
        <w:t>dataset</w:t>
      </w:r>
      <w:proofErr w:type="spellEnd"/>
      <w:r w:rsidRPr="009C1585">
        <w:rPr>
          <w:lang w:val="es-ES"/>
        </w:rPr>
        <w:t>: Rusia, Caña de azúcar, 2018 con 158.45 ton/ha sobre 3.04 M ha.</w:t>
      </w:r>
    </w:p>
    <w:p w14:paraId="4405B64A" w14:textId="77777777" w:rsidR="00E9448E" w:rsidRPr="00E9448E" w:rsidRDefault="00000000" w:rsidP="00E9448E">
      <w:pPr>
        <w:rPr>
          <w:lang w:val="es-ES"/>
        </w:rPr>
      </w:pPr>
      <w:r w:rsidRPr="009C1585">
        <w:rPr>
          <w:lang w:val="es-ES"/>
        </w:rPr>
        <w:t xml:space="preserve">Recomendación: </w:t>
      </w:r>
      <w:r w:rsidR="00E9448E" w:rsidRPr="00E9448E">
        <w:rPr>
          <w:lang w:val="es-ES"/>
        </w:rPr>
        <w:t xml:space="preserve">Para maximizar el rendimiento (ton/ha) hay que apostar por </w:t>
      </w:r>
      <w:r w:rsidR="00E9448E" w:rsidRPr="00E9448E">
        <w:rPr>
          <w:b/>
          <w:bCs/>
          <w:lang w:val="es-ES"/>
        </w:rPr>
        <w:t>caña de azúcar</w:t>
      </w:r>
      <w:r w:rsidR="00E9448E" w:rsidRPr="00E9448E">
        <w:rPr>
          <w:lang w:val="es-ES"/>
        </w:rPr>
        <w:t>, independientemente del tamaño de la explotación. La escala depende del tipo de explotación:</w:t>
      </w:r>
    </w:p>
    <w:p w14:paraId="2A2F16F7" w14:textId="77777777" w:rsidR="00E9448E" w:rsidRPr="00E9448E" w:rsidRDefault="00E9448E" w:rsidP="00E9448E">
      <w:pPr>
        <w:numPr>
          <w:ilvl w:val="0"/>
          <w:numId w:val="10"/>
        </w:numPr>
        <w:rPr>
          <w:lang w:val="es-ES"/>
        </w:rPr>
      </w:pPr>
      <w:r w:rsidRPr="00E9448E">
        <w:rPr>
          <w:lang w:val="es-ES"/>
        </w:rPr>
        <w:t>Pequeña: 50-200 ha</w:t>
      </w:r>
    </w:p>
    <w:p w14:paraId="6B90D2A7" w14:textId="77777777" w:rsidR="00E9448E" w:rsidRPr="00E9448E" w:rsidRDefault="00E9448E" w:rsidP="00E9448E">
      <w:pPr>
        <w:numPr>
          <w:ilvl w:val="0"/>
          <w:numId w:val="10"/>
        </w:numPr>
        <w:rPr>
          <w:lang w:val="es-ES"/>
        </w:rPr>
      </w:pPr>
      <w:r w:rsidRPr="00E9448E">
        <w:rPr>
          <w:lang w:val="es-ES"/>
        </w:rPr>
        <w:t>Mediana: 200-1.000 ha</w:t>
      </w:r>
    </w:p>
    <w:p w14:paraId="2DEE311A" w14:textId="77777777" w:rsidR="00E9448E" w:rsidRPr="00E9448E" w:rsidRDefault="00E9448E" w:rsidP="00E9448E">
      <w:pPr>
        <w:numPr>
          <w:ilvl w:val="0"/>
          <w:numId w:val="10"/>
        </w:numPr>
        <w:rPr>
          <w:lang w:val="es-ES"/>
        </w:rPr>
      </w:pPr>
      <w:r w:rsidRPr="00E9448E">
        <w:rPr>
          <w:lang w:val="es-ES"/>
        </w:rPr>
        <w:t>Industrial: 1.000-5.000 ha</w:t>
      </w:r>
    </w:p>
    <w:p w14:paraId="25DE8398" w14:textId="77777777" w:rsidR="00E9448E" w:rsidRPr="00E9448E" w:rsidRDefault="00E9448E" w:rsidP="00E9448E">
      <w:pPr>
        <w:rPr>
          <w:lang w:val="es-ES"/>
        </w:rPr>
      </w:pPr>
      <w:r w:rsidRPr="00E9448E">
        <w:rPr>
          <w:lang w:val="es-ES"/>
        </w:rPr>
        <w:t>Para cualquier tamaño, plantar caña de azúcar en una región tropical/subtropical (Brasil, India, Australia) maximiza el rendimiento por hectárea.</w:t>
      </w:r>
    </w:p>
    <w:p w14:paraId="646B2D31" w14:textId="77777777" w:rsidR="00E9448E" w:rsidRPr="00E9448E" w:rsidRDefault="00E9448E" w:rsidP="00E9448E">
      <w:pPr>
        <w:rPr>
          <w:lang w:val="es-ES"/>
        </w:rPr>
      </w:pPr>
      <w:r w:rsidRPr="00E9448E">
        <w:rPr>
          <w:b/>
          <w:bCs/>
          <w:lang w:val="es-ES"/>
        </w:rPr>
        <w:t>Importante</w:t>
      </w:r>
      <w:r w:rsidRPr="00E9448E">
        <w:rPr>
          <w:lang w:val="es-ES"/>
        </w:rPr>
        <w:t xml:space="preserve">: las cifras de millones de hectáreas en el </w:t>
      </w:r>
      <w:proofErr w:type="spellStart"/>
      <w:r w:rsidRPr="00E9448E">
        <w:rPr>
          <w:lang w:val="es-ES"/>
        </w:rPr>
        <w:t>dataset</w:t>
      </w:r>
      <w:proofErr w:type="spellEnd"/>
      <w:r w:rsidRPr="00E9448E">
        <w:rPr>
          <w:lang w:val="es-ES"/>
        </w:rPr>
        <w:t xml:space="preserve"> reflejan la </w:t>
      </w:r>
      <w:r w:rsidRPr="00E9448E">
        <w:rPr>
          <w:b/>
          <w:bCs/>
          <w:lang w:val="es-ES"/>
        </w:rPr>
        <w:t>suma nacional</w:t>
      </w:r>
      <w:r w:rsidRPr="00E9448E">
        <w:rPr>
          <w:lang w:val="es-ES"/>
        </w:rPr>
        <w:t>, no explotaciones individuales."</w:t>
      </w:r>
    </w:p>
    <w:p w14:paraId="35CD8612" w14:textId="7EB19BDF" w:rsidR="004A7810" w:rsidRPr="009C1585" w:rsidRDefault="004A7810">
      <w:pPr>
        <w:rPr>
          <w:lang w:val="es-ES"/>
        </w:rPr>
      </w:pPr>
    </w:p>
    <w:p w14:paraId="289D1F2E" w14:textId="77777777" w:rsidR="004A7810" w:rsidRPr="009C1585" w:rsidRDefault="00000000">
      <w:pPr>
        <w:pStyle w:val="Heading2"/>
        <w:rPr>
          <w:lang w:val="es-ES"/>
        </w:rPr>
      </w:pPr>
      <w:r w:rsidRPr="009C1585">
        <w:rPr>
          <w:lang w:val="es-ES"/>
        </w:rPr>
        <w:t>8.4 ¿Cuál es el número de cabezas de ganado y tipo para obtener el máximo rendimiento?</w:t>
      </w:r>
    </w:p>
    <w:p w14:paraId="62E7D9B9" w14:textId="77777777" w:rsidR="004A7810" w:rsidRPr="002F586E" w:rsidRDefault="00000000">
      <w:pPr>
        <w:rPr>
          <w:lang w:val="es-ES"/>
        </w:rPr>
      </w:pPr>
      <w:r w:rsidRPr="009C1585">
        <w:rPr>
          <w:lang w:val="es-ES"/>
        </w:rPr>
        <w:t xml:space="preserve">El tipo de ganado con mayor producción absoluta de carne es el bovino. </w:t>
      </w:r>
      <w:r w:rsidRPr="002F586E">
        <w:rPr>
          <w:lang w:val="es-ES"/>
        </w:rPr>
        <w:t>Los mayores productores son:</w:t>
      </w:r>
    </w:p>
    <w:p w14:paraId="73986DE3" w14:textId="77777777" w:rsidR="004A7810" w:rsidRPr="009C1585" w:rsidRDefault="00000000">
      <w:pPr>
        <w:pStyle w:val="ListBullet"/>
        <w:rPr>
          <w:lang w:val="es-ES"/>
        </w:rPr>
      </w:pPr>
      <w:r w:rsidRPr="009C1585">
        <w:rPr>
          <w:lang w:val="es-ES"/>
        </w:rPr>
        <w:t>Tipo óptimo: Bovino (dominante en los top-10 productores globales).</w:t>
      </w:r>
    </w:p>
    <w:p w14:paraId="39BC9BF2" w14:textId="77777777" w:rsidR="004A7810" w:rsidRPr="009C1585" w:rsidRDefault="00000000">
      <w:pPr>
        <w:pStyle w:val="ListBullet"/>
        <w:rPr>
          <w:lang w:val="es-ES"/>
        </w:rPr>
      </w:pPr>
      <w:r w:rsidRPr="009C1585">
        <w:rPr>
          <w:lang w:val="es-ES"/>
        </w:rPr>
        <w:t>Número de cabezas óptimo: 25-36 millones de cabezas (rango típico de los líderes globales).</w:t>
      </w:r>
    </w:p>
    <w:p w14:paraId="13B75DC5" w14:textId="77777777" w:rsidR="004A7810" w:rsidRPr="009C1585" w:rsidRDefault="00000000">
      <w:pPr>
        <w:pStyle w:val="ListBullet"/>
        <w:rPr>
          <w:lang w:val="es-ES"/>
        </w:rPr>
      </w:pPr>
      <w:r w:rsidRPr="009C1585">
        <w:rPr>
          <w:lang w:val="es-ES"/>
        </w:rPr>
        <w:t>Máximo productor de carne bovina: Estados Unidos con 26.6 M cabezas y 3.35 M ton/año.</w:t>
      </w:r>
    </w:p>
    <w:p w14:paraId="7C9513A6" w14:textId="77777777" w:rsidR="004A7810" w:rsidRDefault="00000000">
      <w:pPr>
        <w:pStyle w:val="ListBullet"/>
        <w:rPr>
          <w:lang w:val="es-ES"/>
        </w:rPr>
      </w:pPr>
      <w:r w:rsidRPr="009C1585">
        <w:rPr>
          <w:lang w:val="es-ES"/>
        </w:rPr>
        <w:t>Máximo número de cabezas: Nueva Zelanda y México con ~35.4 M cabezas.</w:t>
      </w:r>
    </w:p>
    <w:p w14:paraId="345FDF73" w14:textId="77777777" w:rsidR="00BD1243" w:rsidRDefault="00BD1243" w:rsidP="00BD1243">
      <w:pPr>
        <w:pStyle w:val="ListBullet"/>
        <w:numPr>
          <w:ilvl w:val="0"/>
          <w:numId w:val="0"/>
        </w:numPr>
        <w:ind w:left="360" w:hanging="360"/>
        <w:rPr>
          <w:lang w:val="es-ES"/>
        </w:rPr>
      </w:pPr>
    </w:p>
    <w:p w14:paraId="320B2EBD" w14:textId="77777777" w:rsidR="00BD1243" w:rsidRPr="009C1585" w:rsidRDefault="00BD1243" w:rsidP="00BD1243">
      <w:pPr>
        <w:pStyle w:val="ListBullet"/>
        <w:numPr>
          <w:ilvl w:val="0"/>
          <w:numId w:val="0"/>
        </w:numPr>
        <w:ind w:left="360" w:hanging="360"/>
        <w:rPr>
          <w:lang w:val="es-ES"/>
        </w:rPr>
      </w:pPr>
    </w:p>
    <w:p w14:paraId="62F296DC" w14:textId="77777777" w:rsidR="00BD1243" w:rsidRPr="00BD1243" w:rsidRDefault="00BD1243" w:rsidP="00BD1243">
      <w:pPr>
        <w:rPr>
          <w:lang w:val="es-ES"/>
        </w:rPr>
      </w:pPr>
      <w:r w:rsidRPr="00BD1243">
        <w:rPr>
          <w:b/>
          <w:bCs/>
          <w:lang w:val="es-ES"/>
        </w:rPr>
        <w:lastRenderedPageBreak/>
        <w:t>Recomendación</w:t>
      </w:r>
      <w:r w:rsidRPr="00BD1243">
        <w:rPr>
          <w:lang w:val="es-ES"/>
        </w:rPr>
        <w:t>: Para una ganadería bovina rentable y sostenible, los puntos clave son:</w:t>
      </w:r>
    </w:p>
    <w:p w14:paraId="0F924E7E" w14:textId="77777777" w:rsidR="00BD1243" w:rsidRPr="00BD1243" w:rsidRDefault="00BD1243" w:rsidP="00BD1243">
      <w:pPr>
        <w:numPr>
          <w:ilvl w:val="0"/>
          <w:numId w:val="11"/>
        </w:numPr>
        <w:rPr>
          <w:lang w:val="es-ES"/>
        </w:rPr>
      </w:pPr>
      <w:r w:rsidRPr="00BD1243">
        <w:rPr>
          <w:lang w:val="es-ES"/>
        </w:rPr>
        <w:t>Apostar por </w:t>
      </w:r>
      <w:r w:rsidRPr="00BD1243">
        <w:rPr>
          <w:b/>
          <w:bCs/>
          <w:lang w:val="es-ES"/>
        </w:rPr>
        <w:t>bovino</w:t>
      </w:r>
      <w:r w:rsidRPr="00BD1243">
        <w:rPr>
          <w:lang w:val="es-ES"/>
        </w:rPr>
        <w:t> (tipo dominante en producción global de carne y leche).</w:t>
      </w:r>
    </w:p>
    <w:p w14:paraId="7AD9DFB5" w14:textId="77777777" w:rsidR="00BD1243" w:rsidRPr="00BD1243" w:rsidRDefault="00BD1243" w:rsidP="00BD1243">
      <w:pPr>
        <w:numPr>
          <w:ilvl w:val="0"/>
          <w:numId w:val="11"/>
        </w:numPr>
        <w:rPr>
          <w:lang w:val="es-ES"/>
        </w:rPr>
      </w:pPr>
      <w:r w:rsidRPr="00BD1243">
        <w:rPr>
          <w:lang w:val="es-ES"/>
        </w:rPr>
        <w:t>El </w:t>
      </w:r>
      <w:r w:rsidRPr="00BD1243">
        <w:rPr>
          <w:b/>
          <w:bCs/>
          <w:lang w:val="es-ES"/>
        </w:rPr>
        <w:t>tamaño de explotación viable</w:t>
      </w:r>
      <w:r w:rsidRPr="00BD1243">
        <w:rPr>
          <w:lang w:val="es-ES"/>
        </w:rPr>
        <w:t> depende del modelo:</w:t>
      </w:r>
    </w:p>
    <w:p w14:paraId="13681BD7" w14:textId="77777777" w:rsidR="00BD1243" w:rsidRPr="00BD1243" w:rsidRDefault="00BD1243" w:rsidP="00BD1243">
      <w:pPr>
        <w:numPr>
          <w:ilvl w:val="1"/>
          <w:numId w:val="11"/>
        </w:numPr>
        <w:rPr>
          <w:lang w:val="es-ES"/>
        </w:rPr>
      </w:pPr>
      <w:r w:rsidRPr="00BD1243">
        <w:rPr>
          <w:lang w:val="es-ES"/>
        </w:rPr>
        <w:t>Pequeña: 50 - 500 cabezas</w:t>
      </w:r>
    </w:p>
    <w:p w14:paraId="1C00CEF7" w14:textId="77777777" w:rsidR="00BD1243" w:rsidRPr="00BD1243" w:rsidRDefault="00BD1243" w:rsidP="00BD1243">
      <w:pPr>
        <w:numPr>
          <w:ilvl w:val="1"/>
          <w:numId w:val="11"/>
        </w:numPr>
        <w:rPr>
          <w:lang w:val="es-ES"/>
        </w:rPr>
      </w:pPr>
      <w:r w:rsidRPr="00BD1243">
        <w:rPr>
          <w:lang w:val="es-ES"/>
        </w:rPr>
        <w:t>Mediana: 500 - 5.000 cabezas</w:t>
      </w:r>
    </w:p>
    <w:p w14:paraId="6610949F" w14:textId="77777777" w:rsidR="00BD1243" w:rsidRPr="00BD1243" w:rsidRDefault="00BD1243" w:rsidP="00BD1243">
      <w:pPr>
        <w:numPr>
          <w:ilvl w:val="1"/>
          <w:numId w:val="11"/>
        </w:numPr>
        <w:rPr>
          <w:lang w:val="es-ES"/>
        </w:rPr>
      </w:pPr>
      <w:r w:rsidRPr="00BD1243">
        <w:rPr>
          <w:lang w:val="es-ES"/>
        </w:rPr>
        <w:t>Industrial intensiva: 5.000 - 50.000 cabezas</w:t>
      </w:r>
    </w:p>
    <w:p w14:paraId="25228F20" w14:textId="77777777" w:rsidR="00BD1243" w:rsidRPr="00BD1243" w:rsidRDefault="00BD1243" w:rsidP="00BD1243">
      <w:pPr>
        <w:numPr>
          <w:ilvl w:val="1"/>
          <w:numId w:val="11"/>
        </w:numPr>
        <w:rPr>
          <w:lang w:val="es-ES"/>
        </w:rPr>
      </w:pPr>
      <w:proofErr w:type="spellStart"/>
      <w:r w:rsidRPr="00BD1243">
        <w:rPr>
          <w:lang w:val="es-ES"/>
        </w:rPr>
        <w:t>Mega-ganadería</w:t>
      </w:r>
      <w:proofErr w:type="spellEnd"/>
      <w:r w:rsidRPr="00BD1243">
        <w:rPr>
          <w:lang w:val="es-ES"/>
        </w:rPr>
        <w:t xml:space="preserve"> extensiva (Brasil, Argentina): 10.000 - 100.000 cabezas</w:t>
      </w:r>
    </w:p>
    <w:p w14:paraId="39D97FAA" w14:textId="77777777" w:rsidR="00BD1243" w:rsidRPr="00BD1243" w:rsidRDefault="00BD1243" w:rsidP="00BD1243">
      <w:pPr>
        <w:numPr>
          <w:ilvl w:val="0"/>
          <w:numId w:val="11"/>
        </w:numPr>
        <w:rPr>
          <w:lang w:val="es-ES"/>
        </w:rPr>
      </w:pPr>
      <w:r w:rsidRPr="00BD1243">
        <w:rPr>
          <w:lang w:val="es-ES"/>
        </w:rPr>
        <w:t>Para </w:t>
      </w:r>
      <w:r w:rsidRPr="00BD1243">
        <w:rPr>
          <w:b/>
          <w:bCs/>
          <w:lang w:val="es-ES"/>
        </w:rPr>
        <w:t>máxima eficiencia cárnica</w:t>
      </w:r>
      <w:r w:rsidRPr="00BD1243">
        <w:rPr>
          <w:lang w:val="es-ES"/>
        </w:rPr>
        <w:t>: replicar el modelo intensivo de Estados Unidos (0.417 de eficiencia).</w:t>
      </w:r>
    </w:p>
    <w:p w14:paraId="680369B5" w14:textId="77777777" w:rsidR="00BD1243" w:rsidRPr="00BD1243" w:rsidRDefault="00BD1243" w:rsidP="00BD1243">
      <w:pPr>
        <w:numPr>
          <w:ilvl w:val="0"/>
          <w:numId w:val="11"/>
        </w:numPr>
        <w:rPr>
          <w:lang w:val="es-ES"/>
        </w:rPr>
      </w:pPr>
      <w:r w:rsidRPr="00BD1243">
        <w:rPr>
          <w:lang w:val="es-ES"/>
        </w:rPr>
        <w:t>Para </w:t>
      </w:r>
      <w:r w:rsidRPr="00BD1243">
        <w:rPr>
          <w:b/>
          <w:bCs/>
          <w:lang w:val="es-ES"/>
        </w:rPr>
        <w:t>sostenibilidad ambiental</w:t>
      </w:r>
      <w:r w:rsidRPr="00BD1243">
        <w:rPr>
          <w:lang w:val="es-ES"/>
        </w:rPr>
        <w:t>: replicar el modelo extensivo de Nueva Zelanda o México (intensidad emisiones 0.79).</w:t>
      </w:r>
    </w:p>
    <w:p w14:paraId="65FB337F" w14:textId="77777777" w:rsidR="00BD1243" w:rsidRPr="00BD1243" w:rsidRDefault="00BD1243" w:rsidP="00BD1243">
      <w:pPr>
        <w:rPr>
          <w:lang w:val="es-ES"/>
        </w:rPr>
      </w:pPr>
      <w:r w:rsidRPr="00BD1243">
        <w:rPr>
          <w:b/>
          <w:bCs/>
          <w:lang w:val="es-ES"/>
        </w:rPr>
        <w:t>Importante</w:t>
      </w:r>
      <w:r w:rsidRPr="00BD1243">
        <w:rPr>
          <w:lang w:val="es-ES"/>
        </w:rPr>
        <w:t xml:space="preserve">: las cifras de 25-35 millones de cabezas que aparecen en el </w:t>
      </w:r>
      <w:proofErr w:type="spellStart"/>
      <w:r w:rsidRPr="00BD1243">
        <w:rPr>
          <w:lang w:val="es-ES"/>
        </w:rPr>
        <w:t>dataset</w:t>
      </w:r>
      <w:proofErr w:type="spellEnd"/>
      <w:r w:rsidRPr="00BD1243">
        <w:rPr>
          <w:lang w:val="es-ES"/>
        </w:rPr>
        <w:t xml:space="preserve"> corresponden al inventario ganadero nacional total de los principales productores. Una explotación individual nunca alcanza esa escala; representan la suma de miles de explotaciones a lo largo de un país entero.</w:t>
      </w:r>
    </w:p>
    <w:p w14:paraId="31E03A64" w14:textId="77777777" w:rsidR="00BD1243" w:rsidRPr="009C1585" w:rsidRDefault="00BD1243">
      <w:pPr>
        <w:rPr>
          <w:lang w:val="es-ES"/>
        </w:rPr>
      </w:pPr>
    </w:p>
    <w:p w14:paraId="212D7AE5" w14:textId="77777777" w:rsidR="004A7810" w:rsidRPr="009C1585" w:rsidRDefault="00000000">
      <w:pPr>
        <w:pStyle w:val="Heading2"/>
        <w:rPr>
          <w:lang w:val="es-ES"/>
        </w:rPr>
      </w:pPr>
      <w:r w:rsidRPr="009C1585">
        <w:rPr>
          <w:lang w:val="es-ES"/>
        </w:rPr>
        <w:t>8.5 ¿En qué región o país cumple 2 de los puntos anteriores?</w:t>
      </w:r>
    </w:p>
    <w:p w14:paraId="1C9C6428" w14:textId="77777777" w:rsidR="004A7810" w:rsidRDefault="00000000">
      <w:proofErr w:type="spellStart"/>
      <w:r>
        <w:t>Cruzando</w:t>
      </w:r>
      <w:proofErr w:type="spellEnd"/>
      <w:r>
        <w:t xml:space="preserve"> las </w:t>
      </w:r>
      <w:proofErr w:type="spellStart"/>
      <w:r>
        <w:t>respuestas</w:t>
      </w:r>
      <w:proofErr w:type="spellEnd"/>
      <w:r>
        <w:t xml:space="preserve"> </w:t>
      </w:r>
      <w:proofErr w:type="spellStart"/>
      <w:r>
        <w:t>anteriores</w:t>
      </w:r>
      <w:proofErr w:type="spellEnd"/>
      <w:r>
        <w:t>:</w:t>
      </w:r>
    </w:p>
    <w:p w14:paraId="36BB124C" w14:textId="77777777" w:rsidR="004A7810" w:rsidRDefault="00000000">
      <w:pPr>
        <w:pStyle w:val="ListBullet"/>
      </w:pPr>
      <w:r w:rsidRPr="009C1585">
        <w:rPr>
          <w:lang w:val="es-ES"/>
        </w:rPr>
        <w:t xml:space="preserve">Australia: aparece en el top agrícola (Trigo 8.35%, Arroz 8.51% de rentabilidad) y entre los top 10 productores de carne bovina. Tiene superficies agrícolas grandes (millones de hectáreas) y ganadería extensiva. </w:t>
      </w:r>
      <w:r>
        <w:t xml:space="preserve">Es la </w:t>
      </w:r>
      <w:proofErr w:type="spellStart"/>
      <w:r>
        <w:t>opción</w:t>
      </w:r>
      <w:proofErr w:type="spellEnd"/>
      <w:r>
        <w:t xml:space="preserve"> </w:t>
      </w:r>
      <w:proofErr w:type="spellStart"/>
      <w:r>
        <w:t>que</w:t>
      </w:r>
      <w:proofErr w:type="spellEnd"/>
      <w:r>
        <w:t xml:space="preserve"> </w:t>
      </w:r>
      <w:proofErr w:type="spellStart"/>
      <w:r>
        <w:t>mejor</w:t>
      </w:r>
      <w:proofErr w:type="spellEnd"/>
      <w:r>
        <w:t xml:space="preserve"> </w:t>
      </w:r>
      <w:proofErr w:type="spellStart"/>
      <w:r>
        <w:t>combina</w:t>
      </w:r>
      <w:proofErr w:type="spellEnd"/>
      <w:r>
        <w:t xml:space="preserve"> ambas dimensiones.</w:t>
      </w:r>
    </w:p>
    <w:p w14:paraId="41B9B730" w14:textId="77777777" w:rsidR="004A7810" w:rsidRDefault="00000000">
      <w:pPr>
        <w:pStyle w:val="ListBullet"/>
      </w:pPr>
      <w:r w:rsidRPr="009C1585">
        <w:rPr>
          <w:lang w:val="es-ES"/>
        </w:rPr>
        <w:t xml:space="preserve">India: combina alta producción ganadera bovina (35.3 M cabezas, 2.86 M ton/año) con superficies agrícolas extensas en caña de azúcar. </w:t>
      </w:r>
      <w:proofErr w:type="spellStart"/>
      <w:r>
        <w:t>Relativamente</w:t>
      </w:r>
      <w:proofErr w:type="spellEnd"/>
      <w:r>
        <w:t xml:space="preserve"> baja </w:t>
      </w:r>
      <w:proofErr w:type="spellStart"/>
      <w:r>
        <w:t>intensidad</w:t>
      </w:r>
      <w:proofErr w:type="spellEnd"/>
      <w:r>
        <w:t xml:space="preserve"> de emisiones (1.18).</w:t>
      </w:r>
    </w:p>
    <w:p w14:paraId="0CB59484" w14:textId="77777777" w:rsidR="004A7810" w:rsidRDefault="00000000">
      <w:pPr>
        <w:pStyle w:val="ListBullet"/>
      </w:pPr>
      <w:r w:rsidRPr="009C1585">
        <w:rPr>
          <w:lang w:val="es-ES"/>
        </w:rPr>
        <w:t xml:space="preserve">Brasil: es el mayor productor histórico de caña de azúcar (1.117 M ton en 2011) y el tercero en carne bovina (3.03 M ton/año). </w:t>
      </w:r>
      <w:proofErr w:type="spellStart"/>
      <w:r>
        <w:t>Excelente</w:t>
      </w:r>
      <w:proofErr w:type="spellEnd"/>
      <w:r>
        <w:t xml:space="preserve"> </w:t>
      </w:r>
      <w:proofErr w:type="spellStart"/>
      <w:r>
        <w:t>combinación</w:t>
      </w:r>
      <w:proofErr w:type="spellEnd"/>
      <w:r>
        <w:t xml:space="preserve"> </w:t>
      </w:r>
      <w:proofErr w:type="spellStart"/>
      <w:r>
        <w:t>agrícola-ganadera</w:t>
      </w:r>
      <w:proofErr w:type="spellEnd"/>
      <w:r>
        <w:t>.</w:t>
      </w:r>
    </w:p>
    <w:p w14:paraId="2D0F4AE5" w14:textId="77777777" w:rsidR="004A7810" w:rsidRPr="009C1585" w:rsidRDefault="00000000">
      <w:pPr>
        <w:rPr>
          <w:lang w:val="es-ES"/>
        </w:rPr>
      </w:pPr>
      <w:r w:rsidRPr="009C1585">
        <w:rPr>
          <w:lang w:val="es-ES"/>
        </w:rPr>
        <w:t xml:space="preserve">Recomendación: Australia es la opción más equilibrada (rentabilidad agrícola verificable + producción ganadera sólida). Para máxima escala, Brasil. Para combinar con sostenibilidad, India presenta </w:t>
      </w:r>
      <w:proofErr w:type="gramStart"/>
      <w:r w:rsidRPr="009C1585">
        <w:rPr>
          <w:lang w:val="es-ES"/>
        </w:rPr>
        <w:t>el mejor ratio</w:t>
      </w:r>
      <w:proofErr w:type="gramEnd"/>
      <w:r w:rsidRPr="009C1585">
        <w:rPr>
          <w:lang w:val="es-ES"/>
        </w:rPr>
        <w:t xml:space="preserve"> emisiones/producción entre los grandes productores.</w:t>
      </w:r>
    </w:p>
    <w:p w14:paraId="3EB8FCD9" w14:textId="77777777" w:rsidR="004A7810" w:rsidRPr="009C1585" w:rsidRDefault="00000000">
      <w:pPr>
        <w:pStyle w:val="Heading2"/>
        <w:rPr>
          <w:lang w:val="es-ES"/>
        </w:rPr>
      </w:pPr>
      <w:r w:rsidRPr="009C1585">
        <w:rPr>
          <w:lang w:val="es-ES"/>
        </w:rPr>
        <w:t>8.6 ¿Existe algún plazo óptimo para obtener el mayor rendimiento?</w:t>
      </w:r>
    </w:p>
    <w:p w14:paraId="094D57C7" w14:textId="77777777" w:rsidR="004A7810" w:rsidRPr="009C1585" w:rsidRDefault="00000000">
      <w:pPr>
        <w:rPr>
          <w:lang w:val="es-ES"/>
        </w:rPr>
      </w:pPr>
      <w:r w:rsidRPr="009C1585">
        <w:rPr>
          <w:lang w:val="es-ES"/>
        </w:rPr>
        <w:t>El análisis del rendimiento medio agrícola año a año (2011-2020) muestra:</w:t>
      </w:r>
    </w:p>
    <w:tbl>
      <w:tblPr>
        <w:tblStyle w:val="TableGrid"/>
        <w:tblW w:w="0" w:type="auto"/>
        <w:tblLook w:val="04A0" w:firstRow="1" w:lastRow="0" w:firstColumn="1" w:lastColumn="0" w:noHBand="0" w:noVBand="1"/>
      </w:tblPr>
      <w:tblGrid>
        <w:gridCol w:w="4320"/>
        <w:gridCol w:w="4320"/>
      </w:tblGrid>
      <w:tr w:rsidR="004A7810" w:rsidRPr="002F586E" w14:paraId="216671B2" w14:textId="77777777">
        <w:tc>
          <w:tcPr>
            <w:tcW w:w="4320" w:type="dxa"/>
          </w:tcPr>
          <w:p w14:paraId="772D10F5" w14:textId="77777777" w:rsidR="004A7810" w:rsidRDefault="00000000">
            <w:r>
              <w:rPr>
                <w:b/>
              </w:rPr>
              <w:lastRenderedPageBreak/>
              <w:t>Año</w:t>
            </w:r>
          </w:p>
        </w:tc>
        <w:tc>
          <w:tcPr>
            <w:tcW w:w="4320" w:type="dxa"/>
          </w:tcPr>
          <w:p w14:paraId="16F07287" w14:textId="77777777" w:rsidR="004A7810" w:rsidRPr="009C1585" w:rsidRDefault="00000000">
            <w:pPr>
              <w:rPr>
                <w:lang w:val="es-ES"/>
              </w:rPr>
            </w:pPr>
            <w:r w:rsidRPr="009C1585">
              <w:rPr>
                <w:b/>
                <w:lang w:val="es-ES"/>
              </w:rPr>
              <w:t>Rendimiento medio global (ton/ha)</w:t>
            </w:r>
          </w:p>
        </w:tc>
      </w:tr>
      <w:tr w:rsidR="004A7810" w14:paraId="781D2266" w14:textId="77777777">
        <w:tc>
          <w:tcPr>
            <w:tcW w:w="4320" w:type="dxa"/>
          </w:tcPr>
          <w:p w14:paraId="72248C88" w14:textId="77777777" w:rsidR="004A7810" w:rsidRDefault="00000000">
            <w:r>
              <w:t>2011</w:t>
            </w:r>
          </w:p>
        </w:tc>
        <w:tc>
          <w:tcPr>
            <w:tcW w:w="4320" w:type="dxa"/>
          </w:tcPr>
          <w:p w14:paraId="7F30398F" w14:textId="77777777" w:rsidR="004A7810" w:rsidRDefault="00000000">
            <w:r>
              <w:t>12.63</w:t>
            </w:r>
          </w:p>
        </w:tc>
      </w:tr>
      <w:tr w:rsidR="004A7810" w14:paraId="0CA88B19" w14:textId="77777777">
        <w:tc>
          <w:tcPr>
            <w:tcW w:w="4320" w:type="dxa"/>
          </w:tcPr>
          <w:p w14:paraId="10BDA236" w14:textId="77777777" w:rsidR="004A7810" w:rsidRDefault="00000000">
            <w:r>
              <w:t>2012</w:t>
            </w:r>
          </w:p>
        </w:tc>
        <w:tc>
          <w:tcPr>
            <w:tcW w:w="4320" w:type="dxa"/>
          </w:tcPr>
          <w:p w14:paraId="5604AE88" w14:textId="77777777" w:rsidR="004A7810" w:rsidRDefault="00000000">
            <w:r>
              <w:t>13.27</w:t>
            </w:r>
          </w:p>
        </w:tc>
      </w:tr>
      <w:tr w:rsidR="004A7810" w14:paraId="6AB5BFC8" w14:textId="77777777">
        <w:tc>
          <w:tcPr>
            <w:tcW w:w="4320" w:type="dxa"/>
          </w:tcPr>
          <w:p w14:paraId="38ED02F1" w14:textId="77777777" w:rsidR="004A7810" w:rsidRDefault="00000000">
            <w:r>
              <w:t>2013</w:t>
            </w:r>
          </w:p>
        </w:tc>
        <w:tc>
          <w:tcPr>
            <w:tcW w:w="4320" w:type="dxa"/>
          </w:tcPr>
          <w:p w14:paraId="7796AE9D" w14:textId="77777777" w:rsidR="004A7810" w:rsidRDefault="00000000">
            <w:r>
              <w:t>12.35</w:t>
            </w:r>
          </w:p>
        </w:tc>
      </w:tr>
      <w:tr w:rsidR="004A7810" w14:paraId="1B41A694" w14:textId="77777777">
        <w:tc>
          <w:tcPr>
            <w:tcW w:w="4320" w:type="dxa"/>
          </w:tcPr>
          <w:p w14:paraId="598B5A82" w14:textId="77777777" w:rsidR="004A7810" w:rsidRDefault="00000000">
            <w:r>
              <w:t>2014</w:t>
            </w:r>
          </w:p>
        </w:tc>
        <w:tc>
          <w:tcPr>
            <w:tcW w:w="4320" w:type="dxa"/>
          </w:tcPr>
          <w:p w14:paraId="521C1AEC" w14:textId="77777777" w:rsidR="004A7810" w:rsidRDefault="00000000">
            <w:r>
              <w:t>12.39</w:t>
            </w:r>
          </w:p>
        </w:tc>
      </w:tr>
      <w:tr w:rsidR="004A7810" w14:paraId="4F2CDB5C" w14:textId="77777777">
        <w:tc>
          <w:tcPr>
            <w:tcW w:w="4320" w:type="dxa"/>
          </w:tcPr>
          <w:p w14:paraId="40A0433F" w14:textId="77777777" w:rsidR="004A7810" w:rsidRDefault="00000000">
            <w:r>
              <w:t>2015</w:t>
            </w:r>
          </w:p>
        </w:tc>
        <w:tc>
          <w:tcPr>
            <w:tcW w:w="4320" w:type="dxa"/>
          </w:tcPr>
          <w:p w14:paraId="5F40ACAA" w14:textId="77777777" w:rsidR="004A7810" w:rsidRDefault="00000000">
            <w:r>
              <w:t>13.19</w:t>
            </w:r>
          </w:p>
        </w:tc>
      </w:tr>
      <w:tr w:rsidR="004A7810" w14:paraId="3125016D" w14:textId="77777777">
        <w:tc>
          <w:tcPr>
            <w:tcW w:w="4320" w:type="dxa"/>
          </w:tcPr>
          <w:p w14:paraId="06E83DF4" w14:textId="77777777" w:rsidR="004A7810" w:rsidRDefault="00000000">
            <w:r>
              <w:t>2016</w:t>
            </w:r>
          </w:p>
        </w:tc>
        <w:tc>
          <w:tcPr>
            <w:tcW w:w="4320" w:type="dxa"/>
          </w:tcPr>
          <w:p w14:paraId="169D71D7" w14:textId="77777777" w:rsidR="004A7810" w:rsidRDefault="00000000">
            <w:r>
              <w:t>12.86</w:t>
            </w:r>
          </w:p>
        </w:tc>
      </w:tr>
      <w:tr w:rsidR="004A7810" w14:paraId="12167684" w14:textId="77777777">
        <w:tc>
          <w:tcPr>
            <w:tcW w:w="4320" w:type="dxa"/>
          </w:tcPr>
          <w:p w14:paraId="73B46E8A" w14:textId="77777777" w:rsidR="004A7810" w:rsidRDefault="00000000">
            <w:r>
              <w:t>2017</w:t>
            </w:r>
          </w:p>
        </w:tc>
        <w:tc>
          <w:tcPr>
            <w:tcW w:w="4320" w:type="dxa"/>
          </w:tcPr>
          <w:p w14:paraId="6C0189F5" w14:textId="77777777" w:rsidR="004A7810" w:rsidRDefault="00000000">
            <w:r>
              <w:t>13.79</w:t>
            </w:r>
          </w:p>
        </w:tc>
      </w:tr>
      <w:tr w:rsidR="004A7810" w14:paraId="10F4AB1F" w14:textId="77777777">
        <w:tc>
          <w:tcPr>
            <w:tcW w:w="4320" w:type="dxa"/>
          </w:tcPr>
          <w:p w14:paraId="02CD58D5" w14:textId="77777777" w:rsidR="004A7810" w:rsidRDefault="00000000">
            <w:r>
              <w:t>2018</w:t>
            </w:r>
          </w:p>
        </w:tc>
        <w:tc>
          <w:tcPr>
            <w:tcW w:w="4320" w:type="dxa"/>
          </w:tcPr>
          <w:p w14:paraId="1AD5A3AC" w14:textId="77777777" w:rsidR="004A7810" w:rsidRDefault="00000000">
            <w:r>
              <w:t>12.91</w:t>
            </w:r>
          </w:p>
        </w:tc>
      </w:tr>
      <w:tr w:rsidR="004A7810" w14:paraId="75276D05" w14:textId="77777777">
        <w:tc>
          <w:tcPr>
            <w:tcW w:w="4320" w:type="dxa"/>
          </w:tcPr>
          <w:p w14:paraId="15558022" w14:textId="77777777" w:rsidR="004A7810" w:rsidRDefault="00000000">
            <w:r>
              <w:t>2019</w:t>
            </w:r>
          </w:p>
        </w:tc>
        <w:tc>
          <w:tcPr>
            <w:tcW w:w="4320" w:type="dxa"/>
          </w:tcPr>
          <w:p w14:paraId="0C2150DA" w14:textId="77777777" w:rsidR="004A7810" w:rsidRDefault="00000000">
            <w:r>
              <w:t>12.57</w:t>
            </w:r>
          </w:p>
        </w:tc>
      </w:tr>
      <w:tr w:rsidR="004A7810" w14:paraId="6D9DE07F" w14:textId="77777777">
        <w:tc>
          <w:tcPr>
            <w:tcW w:w="4320" w:type="dxa"/>
          </w:tcPr>
          <w:p w14:paraId="048E5101" w14:textId="77777777" w:rsidR="004A7810" w:rsidRDefault="00000000">
            <w:r>
              <w:t>2020</w:t>
            </w:r>
          </w:p>
        </w:tc>
        <w:tc>
          <w:tcPr>
            <w:tcW w:w="4320" w:type="dxa"/>
          </w:tcPr>
          <w:p w14:paraId="62C65453" w14:textId="77777777" w:rsidR="004A7810" w:rsidRDefault="00000000">
            <w:r>
              <w:t>12.82</w:t>
            </w:r>
          </w:p>
        </w:tc>
      </w:tr>
    </w:tbl>
    <w:p w14:paraId="5CBA5B00" w14:textId="77777777" w:rsidR="004A7810" w:rsidRDefault="004A7810"/>
    <w:p w14:paraId="7441FA5F" w14:textId="77777777" w:rsidR="004A7810" w:rsidRDefault="00000000">
      <w:r>
        <w:t>Observaciones clave:</w:t>
      </w:r>
    </w:p>
    <w:p w14:paraId="222EF384" w14:textId="77777777" w:rsidR="004A7810" w:rsidRPr="009C1585" w:rsidRDefault="00000000">
      <w:pPr>
        <w:pStyle w:val="ListBullet"/>
        <w:rPr>
          <w:lang w:val="es-ES"/>
        </w:rPr>
      </w:pPr>
      <w:r w:rsidRPr="009C1585">
        <w:rPr>
          <w:lang w:val="es-ES"/>
        </w:rPr>
        <w:t>El rendimiento medio global es notablemente estable (oscila entre 12.35 y 13.79 ton/ha).</w:t>
      </w:r>
    </w:p>
    <w:p w14:paraId="7E40E318" w14:textId="77777777" w:rsidR="004A7810" w:rsidRPr="009C1585" w:rsidRDefault="00000000">
      <w:pPr>
        <w:pStyle w:val="ListBullet"/>
        <w:rPr>
          <w:lang w:val="es-ES"/>
        </w:rPr>
      </w:pPr>
      <w:r w:rsidRPr="009C1585">
        <w:rPr>
          <w:lang w:val="es-ES"/>
        </w:rPr>
        <w:t>2017 fue el año de mayor rendimiento medio (13.79 ton/ha).</w:t>
      </w:r>
    </w:p>
    <w:p w14:paraId="1A550F40" w14:textId="77777777" w:rsidR="004A7810" w:rsidRPr="009C1585" w:rsidRDefault="00000000">
      <w:pPr>
        <w:pStyle w:val="ListBullet"/>
        <w:rPr>
          <w:lang w:val="es-ES"/>
        </w:rPr>
      </w:pPr>
      <w:r w:rsidRPr="009C1585">
        <w:rPr>
          <w:lang w:val="es-ES"/>
        </w:rPr>
        <w:t>No se aprecia una tendencia alcista o decreciente clara: la variabilidad interanual es mayor que cualquier tendencia a largo plazo en la ventana analizada.</w:t>
      </w:r>
    </w:p>
    <w:p w14:paraId="4C36C3B8" w14:textId="77777777" w:rsidR="004A7810" w:rsidRPr="009C1585" w:rsidRDefault="00000000">
      <w:pPr>
        <w:pStyle w:val="ListBullet"/>
        <w:rPr>
          <w:lang w:val="es-ES"/>
        </w:rPr>
      </w:pPr>
      <w:r w:rsidRPr="009C1585">
        <w:rPr>
          <w:lang w:val="es-ES"/>
        </w:rPr>
        <w:t>La rentabilidad de una explotación responde más a factores agronómicos concretos (año climáticamente favorable, precios altos) que a una 'mejor época' sistemática.</w:t>
      </w:r>
    </w:p>
    <w:p w14:paraId="6BFF4FE5" w14:textId="77777777" w:rsidR="004A7810" w:rsidRPr="009C1585" w:rsidRDefault="00000000">
      <w:pPr>
        <w:rPr>
          <w:lang w:val="es-ES"/>
        </w:rPr>
      </w:pPr>
      <w:r w:rsidRPr="009C1585">
        <w:rPr>
          <w:lang w:val="es-ES"/>
        </w:rPr>
        <w:t>Recomendación: No existe un plazo temporal óptimo único; el rendimiento depende más de la combinación cultivo-país-condiciones climáticas que del año en sí. Para planificación a medio plazo, el modelo del Problema 4 permite anticipar precios con MAPE del 3.7%, lo que da una ventana útil de 6-12 meses para decisiones comerciales.</w:t>
      </w:r>
    </w:p>
    <w:p w14:paraId="3CA8ED2B" w14:textId="77777777" w:rsidR="004A7810" w:rsidRPr="009C1585" w:rsidRDefault="00000000">
      <w:pPr>
        <w:pStyle w:val="Heading2"/>
        <w:rPr>
          <w:lang w:val="es-ES"/>
        </w:rPr>
      </w:pPr>
      <w:r w:rsidRPr="009C1585">
        <w:rPr>
          <w:lang w:val="es-ES"/>
        </w:rPr>
        <w:t>8.7 Cuestiones adicionales propuestas por el proyecto</w:t>
      </w:r>
    </w:p>
    <w:p w14:paraId="75E136F0" w14:textId="77777777" w:rsidR="004A7810" w:rsidRPr="009C1585" w:rsidRDefault="00000000">
      <w:pPr>
        <w:rPr>
          <w:lang w:val="es-ES"/>
        </w:rPr>
      </w:pPr>
      <w:r w:rsidRPr="009C1585">
        <w:rPr>
          <w:lang w:val="es-ES"/>
        </w:rPr>
        <w:t>Además de responder a las preguntas del enunciado, el análisis realizado sugiere las siguientes líneas de investigación adicional:</w:t>
      </w:r>
    </w:p>
    <w:p w14:paraId="5C05849B" w14:textId="77777777" w:rsidR="004A7810" w:rsidRPr="009C1585" w:rsidRDefault="00000000">
      <w:pPr>
        <w:pStyle w:val="ListBullet"/>
        <w:rPr>
          <w:lang w:val="es-ES"/>
        </w:rPr>
      </w:pPr>
      <w:r w:rsidRPr="009C1585">
        <w:rPr>
          <w:b/>
          <w:lang w:val="es-ES"/>
        </w:rPr>
        <w:t xml:space="preserve">¿Cómo afectan los eventos climáticos extremos al rendimiento medio por cultivo? </w:t>
      </w:r>
      <w:r w:rsidRPr="009C1585">
        <w:rPr>
          <w:lang w:val="es-ES"/>
        </w:rPr>
        <w:t xml:space="preserve">El cruce de </w:t>
      </w:r>
      <w:proofErr w:type="spellStart"/>
      <w:r w:rsidRPr="009C1585">
        <w:rPr>
          <w:lang w:val="es-ES"/>
        </w:rPr>
        <w:t>condiciones_climaticas</w:t>
      </w:r>
      <w:proofErr w:type="spellEnd"/>
      <w:r w:rsidRPr="009C1585">
        <w:rPr>
          <w:lang w:val="es-ES"/>
        </w:rPr>
        <w:t xml:space="preserve"> con producción (Fig. 16) muestra correlaciones negativas entre eventos extremos y rendimiento, especialmente en cereales.</w:t>
      </w:r>
    </w:p>
    <w:p w14:paraId="5ABD0C0B" w14:textId="77777777" w:rsidR="004A7810" w:rsidRPr="009C1585" w:rsidRDefault="00000000">
      <w:pPr>
        <w:pStyle w:val="ListBullet"/>
        <w:rPr>
          <w:lang w:val="es-ES"/>
        </w:rPr>
      </w:pPr>
      <w:r w:rsidRPr="009C1585">
        <w:rPr>
          <w:b/>
          <w:lang w:val="es-ES"/>
        </w:rPr>
        <w:t xml:space="preserve">¿Qué cultivos son más robustos frente a variabilidad climática? </w:t>
      </w:r>
      <w:r w:rsidRPr="009C1585">
        <w:rPr>
          <w:lang w:val="es-ES"/>
        </w:rPr>
        <w:t>La caña de azúcar muestra menor coeficiente de variación que los cereales entre años, lo que la hace más predecible pese a su mayor demanda hídrica.</w:t>
      </w:r>
    </w:p>
    <w:p w14:paraId="2183E4C1" w14:textId="77777777" w:rsidR="004A7810" w:rsidRPr="009C1585" w:rsidRDefault="00000000">
      <w:pPr>
        <w:pStyle w:val="ListBullet"/>
        <w:rPr>
          <w:lang w:val="es-ES"/>
        </w:rPr>
      </w:pPr>
      <w:r w:rsidRPr="009C1585">
        <w:rPr>
          <w:b/>
          <w:lang w:val="es-ES"/>
        </w:rPr>
        <w:t xml:space="preserve">¿Qué países combinan alta productividad con baja intensidad de emisiones? </w:t>
      </w:r>
      <w:r w:rsidRPr="009C1585">
        <w:rPr>
          <w:lang w:val="es-ES"/>
        </w:rPr>
        <w:t xml:space="preserve">Nueva Zelanda y Australia lideran </w:t>
      </w:r>
      <w:proofErr w:type="gramStart"/>
      <w:r w:rsidRPr="009C1585">
        <w:rPr>
          <w:lang w:val="es-ES"/>
        </w:rPr>
        <w:t>el ratio</w:t>
      </w:r>
      <w:proofErr w:type="gramEnd"/>
      <w:r w:rsidRPr="009C1585">
        <w:rPr>
          <w:lang w:val="es-ES"/>
        </w:rPr>
        <w:t xml:space="preserve"> productividad/emisiones, siendo candidatos para explotaciones orientadas a mercados sensibles a huella de carbono.</w:t>
      </w:r>
    </w:p>
    <w:p w14:paraId="5BEB8306" w14:textId="77777777" w:rsidR="004A7810" w:rsidRPr="009C1585" w:rsidRDefault="00000000">
      <w:pPr>
        <w:pStyle w:val="ListBullet"/>
        <w:rPr>
          <w:lang w:val="es-ES"/>
        </w:rPr>
      </w:pPr>
      <w:r w:rsidRPr="009C1585">
        <w:rPr>
          <w:b/>
          <w:lang w:val="es-ES"/>
        </w:rPr>
        <w:t>¿Hay correlación entre diversificación (</w:t>
      </w:r>
      <w:proofErr w:type="spellStart"/>
      <w:r w:rsidRPr="009C1585">
        <w:rPr>
          <w:b/>
          <w:lang w:val="es-ES"/>
        </w:rPr>
        <w:t>n_cultivos</w:t>
      </w:r>
      <w:proofErr w:type="spellEnd"/>
      <w:r w:rsidRPr="009C1585">
        <w:rPr>
          <w:b/>
          <w:lang w:val="es-ES"/>
        </w:rPr>
        <w:t xml:space="preserve">) y estabilidad del rendimiento? </w:t>
      </w:r>
      <w:r w:rsidRPr="009C1585">
        <w:rPr>
          <w:lang w:val="es-ES"/>
        </w:rPr>
        <w:t>Los países con mayor diversidad de cultivos (</w:t>
      </w:r>
      <w:proofErr w:type="spellStart"/>
      <w:r w:rsidRPr="009C1585">
        <w:rPr>
          <w:lang w:val="es-ES"/>
        </w:rPr>
        <w:t>n_cultivos</w:t>
      </w:r>
      <w:proofErr w:type="spellEnd"/>
      <w:r w:rsidRPr="009C1585">
        <w:rPr>
          <w:lang w:val="es-ES"/>
        </w:rPr>
        <w:t xml:space="preserve"> ≥ 9) muestran menor varianza interanual en producción total, confirmando el principio de diversificación como mitigación de riesgo.</w:t>
      </w:r>
    </w:p>
    <w:p w14:paraId="750E5EE2" w14:textId="77777777" w:rsidR="004A7810" w:rsidRPr="009C1585" w:rsidRDefault="00000000">
      <w:pPr>
        <w:pStyle w:val="ListBullet"/>
        <w:rPr>
          <w:lang w:val="es-ES"/>
        </w:rPr>
      </w:pPr>
      <w:r w:rsidRPr="009C1585">
        <w:rPr>
          <w:b/>
          <w:lang w:val="es-ES"/>
        </w:rPr>
        <w:lastRenderedPageBreak/>
        <w:t xml:space="preserve">¿Cómo se distribuyen geográficamente las anomalías productivas? </w:t>
      </w:r>
      <w:r w:rsidRPr="009C1585">
        <w:rPr>
          <w:lang w:val="es-ES"/>
        </w:rPr>
        <w:t>El Problema 5 identifica Rusia, China y Brasil como concentradores de anomalías, mayoritariamente en caña de azúcar con rendimientos extraordinariamente altos.</w:t>
      </w:r>
    </w:p>
    <w:p w14:paraId="435AFEE9" w14:textId="77777777" w:rsidR="004A7810" w:rsidRPr="009C1585" w:rsidRDefault="00000000">
      <w:pPr>
        <w:pStyle w:val="Heading2"/>
        <w:rPr>
          <w:lang w:val="es-ES"/>
        </w:rPr>
      </w:pPr>
      <w:r w:rsidRPr="009C1585">
        <w:rPr>
          <w:lang w:val="es-ES"/>
        </w:rPr>
        <w:t>8.8 Síntesis final</w:t>
      </w:r>
    </w:p>
    <w:p w14:paraId="14F1FF66" w14:textId="07A384C1" w:rsidR="004A7810" w:rsidRPr="009C1585" w:rsidRDefault="00000000">
      <w:pPr>
        <w:rPr>
          <w:lang w:val="es-ES"/>
        </w:rPr>
      </w:pPr>
      <w:r w:rsidRPr="009C1585">
        <w:rPr>
          <w:lang w:val="es-ES"/>
        </w:rPr>
        <w:t xml:space="preserve">El proyecto ha abordado de forma integral un caso real de análisis Big Data en agricultura y ganadería global. Se ha demostrado que, con </w:t>
      </w:r>
      <w:proofErr w:type="spellStart"/>
      <w:r w:rsidRPr="009C1585">
        <w:rPr>
          <w:lang w:val="es-ES"/>
        </w:rPr>
        <w:t>datasets</w:t>
      </w:r>
      <w:proofErr w:type="spellEnd"/>
      <w:r w:rsidRPr="009C1585">
        <w:rPr>
          <w:lang w:val="es-ES"/>
        </w:rPr>
        <w:t xml:space="preserve"> (estructurados, </w:t>
      </w:r>
      <w:proofErr w:type="spellStart"/>
      <w:r w:rsidRPr="009C1585">
        <w:rPr>
          <w:lang w:val="es-ES"/>
        </w:rPr>
        <w:t>semi-estructurados</w:t>
      </w:r>
      <w:proofErr w:type="spellEnd"/>
      <w:r w:rsidRPr="009C1585">
        <w:rPr>
          <w:lang w:val="es-ES"/>
        </w:rPr>
        <w:t xml:space="preserve"> y no estructurados), es posible construir un pipeline completo que genera valor a distintos niveles: desde el análisis exploratorio hasta modelos predictivos operables. Los seis problemas de Machine </w:t>
      </w:r>
      <w:proofErr w:type="spellStart"/>
      <w:r w:rsidRPr="009C1585">
        <w:rPr>
          <w:lang w:val="es-ES"/>
        </w:rPr>
        <w:t>Learning</w:t>
      </w:r>
      <w:proofErr w:type="spellEnd"/>
      <w:r w:rsidRPr="009C1585">
        <w:rPr>
          <w:lang w:val="es-ES"/>
        </w:rPr>
        <w:t xml:space="preserve"> implementados cubren los paradigmas fundamentales (regresión, clasificación, </w:t>
      </w:r>
      <w:proofErr w:type="spellStart"/>
      <w:r w:rsidRPr="009C1585">
        <w:rPr>
          <w:lang w:val="es-ES"/>
        </w:rPr>
        <w:t>clustering</w:t>
      </w:r>
      <w:proofErr w:type="spellEnd"/>
      <w:r w:rsidRPr="009C1585">
        <w:rPr>
          <w:lang w:val="es-ES"/>
        </w:rPr>
        <w:t xml:space="preserve">, series temporales, detección de anomalías, recomendación) y ofrecen respuestas cuantitativas a las preguntas de negocio del enunciado. Las limitaciones del </w:t>
      </w:r>
      <w:proofErr w:type="spellStart"/>
      <w:r w:rsidRPr="009C1585">
        <w:rPr>
          <w:lang w:val="es-ES"/>
        </w:rPr>
        <w:t>dataset</w:t>
      </w:r>
      <w:proofErr w:type="spellEnd"/>
      <w:r w:rsidRPr="009C1585">
        <w:rPr>
          <w:lang w:val="es-ES"/>
        </w:rPr>
        <w:t xml:space="preserve"> (volumen, cobertura geográfica, horizonte temporal) definen las prioridades para trabajos futuros.</w:t>
      </w:r>
    </w:p>
    <w:p w14:paraId="22DF9BDC" w14:textId="77777777" w:rsidR="004A7810" w:rsidRPr="009C1585" w:rsidRDefault="00000000">
      <w:pPr>
        <w:rPr>
          <w:lang w:val="es-ES"/>
        </w:rPr>
      </w:pPr>
      <w:r w:rsidRPr="009C1585">
        <w:rPr>
          <w:lang w:val="es-ES"/>
        </w:rPr>
        <w:br w:type="page"/>
      </w:r>
    </w:p>
    <w:p w14:paraId="776B1C69" w14:textId="77777777" w:rsidR="004A7810" w:rsidRPr="009C1585" w:rsidRDefault="00000000">
      <w:pPr>
        <w:pStyle w:val="Heading1"/>
        <w:rPr>
          <w:lang w:val="es-ES"/>
        </w:rPr>
      </w:pPr>
      <w:r w:rsidRPr="009C1585">
        <w:rPr>
          <w:lang w:val="es-ES"/>
        </w:rPr>
        <w:lastRenderedPageBreak/>
        <w:t>9. Anexos</w:t>
      </w:r>
    </w:p>
    <w:p w14:paraId="632DF203" w14:textId="77777777" w:rsidR="004A7810" w:rsidRPr="009C1585" w:rsidRDefault="00000000">
      <w:pPr>
        <w:pStyle w:val="Heading2"/>
        <w:rPr>
          <w:lang w:val="es-ES"/>
        </w:rPr>
      </w:pPr>
      <w:r w:rsidRPr="009C1585">
        <w:rPr>
          <w:lang w:val="es-ES"/>
        </w:rPr>
        <w:t>9.1 Configuración del entorno</w:t>
      </w:r>
    </w:p>
    <w:p w14:paraId="74AA3F51" w14:textId="77777777" w:rsidR="004A7810" w:rsidRPr="009C1585" w:rsidRDefault="00000000">
      <w:pPr>
        <w:rPr>
          <w:lang w:val="es-ES"/>
        </w:rPr>
      </w:pPr>
      <w:r w:rsidRPr="009C1585">
        <w:rPr>
          <w:lang w:val="es-ES"/>
        </w:rPr>
        <w:t>Sistema operativo: Windows 11 Pro · Python 3.11+ · Git 2.40+</w:t>
      </w:r>
    </w:p>
    <w:p w14:paraId="424C0BA6" w14:textId="77777777" w:rsidR="004A7810" w:rsidRPr="009C1585" w:rsidRDefault="00000000">
      <w:pPr>
        <w:rPr>
          <w:lang w:val="es-ES"/>
        </w:rPr>
      </w:pPr>
      <w:r w:rsidRPr="009C1585">
        <w:rPr>
          <w:lang w:val="es-ES"/>
        </w:rPr>
        <w:t>El proyecto utiliza un entorno virtual Python (</w:t>
      </w:r>
      <w:proofErr w:type="spellStart"/>
      <w:r w:rsidRPr="009C1585">
        <w:rPr>
          <w:lang w:val="es-ES"/>
        </w:rPr>
        <w:t>venv</w:t>
      </w:r>
      <w:proofErr w:type="spellEnd"/>
      <w:r w:rsidRPr="009C1585">
        <w:rPr>
          <w:lang w:val="es-ES"/>
        </w:rPr>
        <w:t>) para aislar dependencias. Las versiones principales de las librerías se especifican en requirements.txt:</w:t>
      </w:r>
    </w:p>
    <w:p w14:paraId="7A67B7A4" w14:textId="77777777" w:rsidR="004A7810" w:rsidRDefault="00000000">
      <w:pPr>
        <w:pStyle w:val="ListBullet"/>
      </w:pPr>
      <w:r>
        <w:t>pandas ≥ 2.0 — manipulación de datos</w:t>
      </w:r>
    </w:p>
    <w:p w14:paraId="77FD14B2" w14:textId="77777777" w:rsidR="004A7810" w:rsidRDefault="00000000">
      <w:pPr>
        <w:pStyle w:val="ListBullet"/>
      </w:pPr>
      <w:r>
        <w:t>numpy ≥ 1.24 — cálculo numérico</w:t>
      </w:r>
    </w:p>
    <w:p w14:paraId="430FF643" w14:textId="77777777" w:rsidR="004A7810" w:rsidRDefault="00000000">
      <w:pPr>
        <w:pStyle w:val="ListBullet"/>
      </w:pPr>
      <w:r>
        <w:t>matplotlib ≥ 3.7 / seaborn ≥ 0.12 — visualización estática</w:t>
      </w:r>
    </w:p>
    <w:p w14:paraId="56673D15" w14:textId="77777777" w:rsidR="004A7810" w:rsidRDefault="00000000">
      <w:pPr>
        <w:pStyle w:val="ListBullet"/>
      </w:pPr>
      <w:r>
        <w:t>plotly ≥ 5.15 — dashboard HTML interactivo</w:t>
      </w:r>
    </w:p>
    <w:p w14:paraId="519F392D" w14:textId="77777777" w:rsidR="004A7810" w:rsidRPr="009C1585" w:rsidRDefault="00000000">
      <w:pPr>
        <w:pStyle w:val="ListBullet"/>
        <w:rPr>
          <w:lang w:val="es-ES"/>
        </w:rPr>
      </w:pPr>
      <w:proofErr w:type="spellStart"/>
      <w:r w:rsidRPr="009C1585">
        <w:rPr>
          <w:lang w:val="es-ES"/>
        </w:rPr>
        <w:t>scikit-learn</w:t>
      </w:r>
      <w:proofErr w:type="spellEnd"/>
      <w:r w:rsidRPr="009C1585">
        <w:rPr>
          <w:lang w:val="es-ES"/>
        </w:rPr>
        <w:t xml:space="preserve"> ≥ 1.3 — modelos clásicos de ML</w:t>
      </w:r>
    </w:p>
    <w:p w14:paraId="6461586D" w14:textId="77777777" w:rsidR="004A7810" w:rsidRDefault="00000000">
      <w:pPr>
        <w:pStyle w:val="ListBullet"/>
      </w:pPr>
      <w:proofErr w:type="spellStart"/>
      <w:r>
        <w:t>xgboost</w:t>
      </w:r>
      <w:proofErr w:type="spellEnd"/>
      <w:r>
        <w:t xml:space="preserve"> ≥ 2.0 / </w:t>
      </w:r>
      <w:proofErr w:type="spellStart"/>
      <w:r>
        <w:t>lightgbm</w:t>
      </w:r>
      <w:proofErr w:type="spellEnd"/>
      <w:r>
        <w:t xml:space="preserve"> ≥ 4.0 — gradient boosting</w:t>
      </w:r>
    </w:p>
    <w:p w14:paraId="058A28B7" w14:textId="77777777" w:rsidR="004A7810" w:rsidRDefault="00000000">
      <w:pPr>
        <w:pStyle w:val="ListBullet"/>
      </w:pPr>
      <w:r>
        <w:t>shap ≥ 0.42 — interpretabilidad</w:t>
      </w:r>
    </w:p>
    <w:p w14:paraId="2048A32A" w14:textId="77777777" w:rsidR="004A7810" w:rsidRDefault="00000000">
      <w:pPr>
        <w:pStyle w:val="ListBullet"/>
      </w:pPr>
      <w:r>
        <w:t>statsmodels ≥ 0.14 — ARIMA, SARIMA</w:t>
      </w:r>
    </w:p>
    <w:p w14:paraId="1DA83BF4" w14:textId="77777777" w:rsidR="004A7810" w:rsidRDefault="00000000">
      <w:pPr>
        <w:pStyle w:val="ListBullet"/>
      </w:pPr>
      <w:r>
        <w:t>lxml ≥ 4.9 — parsing XML</w:t>
      </w:r>
    </w:p>
    <w:p w14:paraId="5A10D43C" w14:textId="77777777" w:rsidR="004A7810" w:rsidRPr="009C1585" w:rsidRDefault="00000000">
      <w:pPr>
        <w:pStyle w:val="ListBullet"/>
        <w:rPr>
          <w:lang w:val="es-ES"/>
        </w:rPr>
      </w:pPr>
      <w:proofErr w:type="spellStart"/>
      <w:r w:rsidRPr="009C1585">
        <w:rPr>
          <w:lang w:val="es-ES"/>
        </w:rPr>
        <w:t>python</w:t>
      </w:r>
      <w:proofErr w:type="spellEnd"/>
      <w:r w:rsidRPr="009C1585">
        <w:rPr>
          <w:lang w:val="es-ES"/>
        </w:rPr>
        <w:t>-docx — generación del documento Word</w:t>
      </w:r>
    </w:p>
    <w:p w14:paraId="52AADE68" w14:textId="77777777" w:rsidR="004A7810" w:rsidRDefault="00000000">
      <w:pPr>
        <w:pStyle w:val="ListBullet"/>
      </w:pPr>
      <w:proofErr w:type="spellStart"/>
      <w:r>
        <w:t>jupyter</w:t>
      </w:r>
      <w:proofErr w:type="spellEnd"/>
      <w:r>
        <w:t xml:space="preserve"> — notebook </w:t>
      </w:r>
      <w:proofErr w:type="spellStart"/>
      <w:r>
        <w:t>interactivo</w:t>
      </w:r>
      <w:proofErr w:type="spellEnd"/>
    </w:p>
    <w:p w14:paraId="0023291B" w14:textId="77777777" w:rsidR="004A7810" w:rsidRDefault="00000000">
      <w:pPr>
        <w:pStyle w:val="Heading2"/>
      </w:pPr>
      <w:r>
        <w:t>9.2 Estructura del repositorio</w:t>
      </w:r>
    </w:p>
    <w:p w14:paraId="5FECA4CF" w14:textId="77777777" w:rsidR="004A7810" w:rsidRPr="009C1585" w:rsidRDefault="00000000">
      <w:pPr>
        <w:rPr>
          <w:lang w:val="es-ES"/>
        </w:rPr>
      </w:pPr>
      <w:r w:rsidRPr="009C1585">
        <w:rPr>
          <w:lang w:val="es-ES"/>
        </w:rPr>
        <w:t>Distribución de carpetas en el repositorio Git:</w:t>
      </w:r>
    </w:p>
    <w:p w14:paraId="147B754A" w14:textId="2728A220" w:rsidR="004A7810" w:rsidRPr="009C1585" w:rsidRDefault="00000000">
      <w:pPr>
        <w:pStyle w:val="ListBullet"/>
        <w:rPr>
          <w:lang w:val="es-ES"/>
        </w:rPr>
      </w:pPr>
      <w:r w:rsidRPr="009C1585">
        <w:rPr>
          <w:lang w:val="es-ES"/>
        </w:rPr>
        <w:t>data/raw/ — datos originales en formato (CSV, JSON, XML, TXT, JSONL)</w:t>
      </w:r>
    </w:p>
    <w:p w14:paraId="5F4F62CF" w14:textId="77777777" w:rsidR="004A7810" w:rsidRDefault="00000000">
      <w:pPr>
        <w:pStyle w:val="ListBullet"/>
      </w:pPr>
      <w:r>
        <w:t xml:space="preserve">data/processed/ — </w:t>
      </w:r>
      <w:proofErr w:type="spellStart"/>
      <w:r>
        <w:t>DataFrames</w:t>
      </w:r>
      <w:proofErr w:type="spellEnd"/>
      <w:r>
        <w:t xml:space="preserve"> </w:t>
      </w:r>
      <w:proofErr w:type="spellStart"/>
      <w:r>
        <w:t>limpios</w:t>
      </w:r>
      <w:proofErr w:type="spellEnd"/>
      <w:r>
        <w:t xml:space="preserve"> </w:t>
      </w:r>
      <w:proofErr w:type="spellStart"/>
      <w:r>
        <w:t>resultantes</w:t>
      </w:r>
      <w:proofErr w:type="spellEnd"/>
      <w:r>
        <w:t xml:space="preserve"> del ETL (regenerables)</w:t>
      </w:r>
    </w:p>
    <w:p w14:paraId="038E919E" w14:textId="77777777" w:rsidR="004A7810" w:rsidRPr="009C1585" w:rsidRDefault="00000000">
      <w:pPr>
        <w:pStyle w:val="ListBullet"/>
        <w:rPr>
          <w:lang w:val="es-ES"/>
        </w:rPr>
      </w:pPr>
      <w:r w:rsidRPr="009C1585">
        <w:rPr>
          <w:lang w:val="es-ES"/>
        </w:rPr>
        <w:t>data/</w:t>
      </w:r>
      <w:proofErr w:type="spellStart"/>
      <w:r w:rsidRPr="009C1585">
        <w:rPr>
          <w:lang w:val="es-ES"/>
        </w:rPr>
        <w:t>exports_powerbi</w:t>
      </w:r>
      <w:proofErr w:type="spellEnd"/>
      <w:r w:rsidRPr="009C1585">
        <w:rPr>
          <w:lang w:val="es-ES"/>
        </w:rPr>
        <w:t xml:space="preserve">/ — </w:t>
      </w:r>
      <w:proofErr w:type="spellStart"/>
      <w:r w:rsidRPr="009C1585">
        <w:rPr>
          <w:lang w:val="es-ES"/>
        </w:rPr>
        <w:t>CSVs</w:t>
      </w:r>
      <w:proofErr w:type="spellEnd"/>
      <w:r w:rsidRPr="009C1585">
        <w:rPr>
          <w:lang w:val="es-ES"/>
        </w:rPr>
        <w:t xml:space="preserve"> preparados para importar en Power BI Desktop</w:t>
      </w:r>
    </w:p>
    <w:p w14:paraId="0F751BE4" w14:textId="77777777" w:rsidR="004A7810" w:rsidRPr="009C1585" w:rsidRDefault="00000000">
      <w:pPr>
        <w:pStyle w:val="ListBullet"/>
        <w:rPr>
          <w:lang w:val="es-ES"/>
        </w:rPr>
      </w:pPr>
      <w:r w:rsidRPr="009C1585">
        <w:rPr>
          <w:lang w:val="es-ES"/>
        </w:rPr>
        <w:t>notebooks/01_etl_eda.ipynb — notebook único con todo el pipeline (ETL + EDA + ML + NLP)</w:t>
      </w:r>
    </w:p>
    <w:p w14:paraId="2B8A2B4E" w14:textId="77777777" w:rsidR="004A7810" w:rsidRPr="009C1585" w:rsidRDefault="00000000">
      <w:pPr>
        <w:pStyle w:val="ListBullet"/>
        <w:rPr>
          <w:lang w:val="es-ES"/>
        </w:rPr>
      </w:pPr>
      <w:proofErr w:type="spellStart"/>
      <w:r w:rsidRPr="009C1585">
        <w:rPr>
          <w:lang w:val="es-ES"/>
        </w:rPr>
        <w:t>docs</w:t>
      </w:r>
      <w:proofErr w:type="spellEnd"/>
      <w:r w:rsidRPr="009C1585">
        <w:rPr>
          <w:lang w:val="es-ES"/>
        </w:rPr>
        <w:t>/figuras/ — 37 figuras PNG generadas por el notebook</w:t>
      </w:r>
    </w:p>
    <w:p w14:paraId="67157FBE" w14:textId="77777777" w:rsidR="004A7810" w:rsidRDefault="00000000">
      <w:pPr>
        <w:pStyle w:val="ListBullet"/>
      </w:pPr>
      <w:r>
        <w:t xml:space="preserve">requirements.txt — </w:t>
      </w:r>
      <w:proofErr w:type="spellStart"/>
      <w:r>
        <w:t>dependencias</w:t>
      </w:r>
      <w:proofErr w:type="spellEnd"/>
      <w:r>
        <w:t xml:space="preserve"> Python</w:t>
      </w:r>
    </w:p>
    <w:p w14:paraId="2EB8B9E9" w14:textId="2BAC2839" w:rsidR="004A7810" w:rsidRPr="009C1585" w:rsidRDefault="00000000">
      <w:pPr>
        <w:pStyle w:val="Heading2"/>
        <w:rPr>
          <w:lang w:val="es-ES"/>
        </w:rPr>
      </w:pPr>
      <w:r w:rsidRPr="009C1585">
        <w:rPr>
          <w:lang w:val="es-ES"/>
        </w:rPr>
        <w:t>9.</w:t>
      </w:r>
      <w:r w:rsidR="00D86358">
        <w:rPr>
          <w:lang w:val="es-ES"/>
        </w:rPr>
        <w:t>3</w:t>
      </w:r>
      <w:r w:rsidRPr="009C1585">
        <w:rPr>
          <w:lang w:val="es-ES"/>
        </w:rPr>
        <w:t xml:space="preserve"> Fragmentos de código relevantes</w:t>
      </w:r>
    </w:p>
    <w:p w14:paraId="7FC0FA87" w14:textId="77777777" w:rsidR="004A7810" w:rsidRPr="009C1585" w:rsidRDefault="00000000">
      <w:pPr>
        <w:rPr>
          <w:lang w:val="es-ES"/>
        </w:rPr>
      </w:pPr>
      <w:r w:rsidRPr="009C1585">
        <w:rPr>
          <w:lang w:val="es-ES"/>
        </w:rPr>
        <w:t>Función de exploración rápida usada en el EDA (</w:t>
      </w:r>
      <w:proofErr w:type="spellStart"/>
      <w:r w:rsidRPr="009C1585">
        <w:rPr>
          <w:lang w:val="es-ES"/>
        </w:rPr>
        <w:t>cell</w:t>
      </w:r>
      <w:proofErr w:type="spellEnd"/>
      <w:r w:rsidRPr="009C1585">
        <w:rPr>
          <w:lang w:val="es-ES"/>
        </w:rPr>
        <w:t xml:space="preserve"> 12 del notebook):</w:t>
      </w:r>
    </w:p>
    <w:p w14:paraId="295819E9" w14:textId="77777777" w:rsidR="004A7810" w:rsidRPr="009C1585" w:rsidRDefault="00000000">
      <w:pPr>
        <w:rPr>
          <w:lang w:val="es-ES"/>
        </w:rPr>
      </w:pPr>
      <w:proofErr w:type="spellStart"/>
      <w:r w:rsidRPr="009C1585">
        <w:rPr>
          <w:rFonts w:ascii="Consolas" w:hAnsi="Consolas"/>
          <w:sz w:val="18"/>
          <w:lang w:val="es-ES"/>
        </w:rPr>
        <w:t>def</w:t>
      </w:r>
      <w:proofErr w:type="spellEnd"/>
      <w:r w:rsidRPr="009C1585">
        <w:rPr>
          <w:rFonts w:ascii="Consolas" w:hAnsi="Consolas"/>
          <w:sz w:val="18"/>
          <w:lang w:val="es-ES"/>
        </w:rPr>
        <w:t xml:space="preserve"> </w:t>
      </w:r>
      <w:proofErr w:type="spellStart"/>
      <w:r w:rsidRPr="009C1585">
        <w:rPr>
          <w:rFonts w:ascii="Consolas" w:hAnsi="Consolas"/>
          <w:sz w:val="18"/>
          <w:lang w:val="es-ES"/>
        </w:rPr>
        <w:t>explorar_</w:t>
      </w:r>
      <w:proofErr w:type="gramStart"/>
      <w:r w:rsidRPr="009C1585">
        <w:rPr>
          <w:rFonts w:ascii="Consolas" w:hAnsi="Consolas"/>
          <w:sz w:val="18"/>
          <w:lang w:val="es-ES"/>
        </w:rPr>
        <w:t>df</w:t>
      </w:r>
      <w:proofErr w:type="spellEnd"/>
      <w:r w:rsidRPr="009C1585">
        <w:rPr>
          <w:rFonts w:ascii="Consolas" w:hAnsi="Consolas"/>
          <w:sz w:val="18"/>
          <w:lang w:val="es-ES"/>
        </w:rPr>
        <w:t>(</w:t>
      </w:r>
      <w:proofErr w:type="spellStart"/>
      <w:proofErr w:type="gramEnd"/>
      <w:r w:rsidRPr="009C1585">
        <w:rPr>
          <w:rFonts w:ascii="Consolas" w:hAnsi="Consolas"/>
          <w:sz w:val="18"/>
          <w:lang w:val="es-ES"/>
        </w:rPr>
        <w:t>df</w:t>
      </w:r>
      <w:proofErr w:type="spellEnd"/>
      <w:r w:rsidRPr="009C1585">
        <w:rPr>
          <w:rFonts w:ascii="Consolas" w:hAnsi="Consolas"/>
          <w:sz w:val="18"/>
          <w:lang w:val="es-ES"/>
        </w:rPr>
        <w:t>, nombre):</w:t>
      </w:r>
      <w:r w:rsidRPr="009C1585">
        <w:rPr>
          <w:rFonts w:ascii="Consolas" w:hAnsi="Consolas"/>
          <w:sz w:val="18"/>
          <w:lang w:val="es-ES"/>
        </w:rPr>
        <w:br/>
        <w:t xml:space="preserve">    </w:t>
      </w:r>
      <w:proofErr w:type="spellStart"/>
      <w:proofErr w:type="gramStart"/>
      <w:r w:rsidRPr="009C1585">
        <w:rPr>
          <w:rFonts w:ascii="Consolas" w:hAnsi="Consolas"/>
          <w:sz w:val="18"/>
          <w:lang w:val="es-ES"/>
        </w:rPr>
        <w:t>print</w:t>
      </w:r>
      <w:proofErr w:type="spellEnd"/>
      <w:r w:rsidRPr="009C1585">
        <w:rPr>
          <w:rFonts w:ascii="Consolas" w:hAnsi="Consolas"/>
          <w:sz w:val="18"/>
          <w:lang w:val="es-ES"/>
        </w:rPr>
        <w:t>(</w:t>
      </w:r>
      <w:proofErr w:type="gramEnd"/>
      <w:r w:rsidRPr="009C1585">
        <w:rPr>
          <w:rFonts w:ascii="Consolas" w:hAnsi="Consolas"/>
          <w:sz w:val="18"/>
          <w:lang w:val="es-ES"/>
        </w:rPr>
        <w:t>f' {nombre}')</w:t>
      </w:r>
      <w:r w:rsidRPr="009C1585">
        <w:rPr>
          <w:rFonts w:ascii="Consolas" w:hAnsi="Consolas"/>
          <w:sz w:val="18"/>
          <w:lang w:val="es-ES"/>
        </w:rPr>
        <w:br/>
        <w:t xml:space="preserve">    </w:t>
      </w:r>
      <w:proofErr w:type="spellStart"/>
      <w:proofErr w:type="gramStart"/>
      <w:r w:rsidRPr="009C1585">
        <w:rPr>
          <w:rFonts w:ascii="Consolas" w:hAnsi="Consolas"/>
          <w:sz w:val="18"/>
          <w:lang w:val="es-ES"/>
        </w:rPr>
        <w:t>print</w:t>
      </w:r>
      <w:proofErr w:type="spellEnd"/>
      <w:r w:rsidRPr="009C1585">
        <w:rPr>
          <w:rFonts w:ascii="Consolas" w:hAnsi="Consolas"/>
          <w:sz w:val="18"/>
          <w:lang w:val="es-ES"/>
        </w:rPr>
        <w:t>(</w:t>
      </w:r>
      <w:proofErr w:type="spellStart"/>
      <w:proofErr w:type="gramEnd"/>
      <w:r w:rsidRPr="009C1585">
        <w:rPr>
          <w:rFonts w:ascii="Consolas" w:hAnsi="Consolas"/>
          <w:sz w:val="18"/>
          <w:lang w:val="es-ES"/>
        </w:rPr>
        <w:t>f'Filas</w:t>
      </w:r>
      <w:proofErr w:type="spellEnd"/>
      <w:r w:rsidRPr="009C1585">
        <w:rPr>
          <w:rFonts w:ascii="Consolas" w:hAnsi="Consolas"/>
          <w:sz w:val="18"/>
          <w:lang w:val="es-ES"/>
        </w:rPr>
        <w:t>: {</w:t>
      </w:r>
      <w:proofErr w:type="spellStart"/>
      <w:proofErr w:type="gramStart"/>
      <w:r w:rsidRPr="009C1585">
        <w:rPr>
          <w:rFonts w:ascii="Consolas" w:hAnsi="Consolas"/>
          <w:sz w:val="18"/>
          <w:lang w:val="es-ES"/>
        </w:rPr>
        <w:t>df.shape</w:t>
      </w:r>
      <w:proofErr w:type="spellEnd"/>
      <w:proofErr w:type="gramEnd"/>
      <w:r w:rsidRPr="009C1585">
        <w:rPr>
          <w:rFonts w:ascii="Consolas" w:hAnsi="Consolas"/>
          <w:sz w:val="18"/>
          <w:lang w:val="es-ES"/>
        </w:rPr>
        <w:t>[0]} | Columnas: {</w:t>
      </w:r>
      <w:proofErr w:type="spellStart"/>
      <w:proofErr w:type="gramStart"/>
      <w:r w:rsidRPr="009C1585">
        <w:rPr>
          <w:rFonts w:ascii="Consolas" w:hAnsi="Consolas"/>
          <w:sz w:val="18"/>
          <w:lang w:val="es-ES"/>
        </w:rPr>
        <w:t>df.shape</w:t>
      </w:r>
      <w:proofErr w:type="spellEnd"/>
      <w:proofErr w:type="gramEnd"/>
      <w:r w:rsidRPr="009C1585">
        <w:rPr>
          <w:rFonts w:ascii="Consolas" w:hAnsi="Consolas"/>
          <w:sz w:val="18"/>
          <w:lang w:val="es-ES"/>
        </w:rPr>
        <w:t>[1]}')</w:t>
      </w:r>
      <w:r w:rsidRPr="009C1585">
        <w:rPr>
          <w:rFonts w:ascii="Consolas" w:hAnsi="Consolas"/>
          <w:sz w:val="18"/>
          <w:lang w:val="es-ES"/>
        </w:rPr>
        <w:br/>
        <w:t xml:space="preserve">    </w:t>
      </w:r>
      <w:proofErr w:type="spellStart"/>
      <w:proofErr w:type="gramStart"/>
      <w:r w:rsidRPr="009C1585">
        <w:rPr>
          <w:rFonts w:ascii="Consolas" w:hAnsi="Consolas"/>
          <w:sz w:val="18"/>
          <w:lang w:val="es-ES"/>
        </w:rPr>
        <w:t>print</w:t>
      </w:r>
      <w:proofErr w:type="spellEnd"/>
      <w:r w:rsidRPr="009C1585">
        <w:rPr>
          <w:rFonts w:ascii="Consolas" w:hAnsi="Consolas"/>
          <w:sz w:val="18"/>
          <w:lang w:val="es-ES"/>
        </w:rPr>
        <w:t>(</w:t>
      </w:r>
      <w:proofErr w:type="spellStart"/>
      <w:proofErr w:type="gramEnd"/>
      <w:r w:rsidRPr="009C1585">
        <w:rPr>
          <w:rFonts w:ascii="Consolas" w:hAnsi="Consolas"/>
          <w:sz w:val="18"/>
          <w:lang w:val="es-ES"/>
        </w:rPr>
        <w:t>f'Duplicados</w:t>
      </w:r>
      <w:proofErr w:type="spellEnd"/>
      <w:r w:rsidRPr="009C1585">
        <w:rPr>
          <w:rFonts w:ascii="Consolas" w:hAnsi="Consolas"/>
          <w:sz w:val="18"/>
          <w:lang w:val="es-ES"/>
        </w:rPr>
        <w:t>: {</w:t>
      </w:r>
      <w:proofErr w:type="spellStart"/>
      <w:proofErr w:type="gramStart"/>
      <w:r w:rsidRPr="009C1585">
        <w:rPr>
          <w:rFonts w:ascii="Consolas" w:hAnsi="Consolas"/>
          <w:sz w:val="18"/>
          <w:lang w:val="es-ES"/>
        </w:rPr>
        <w:t>df.duplicated</w:t>
      </w:r>
      <w:proofErr w:type="spellEnd"/>
      <w:proofErr w:type="gramEnd"/>
      <w:r w:rsidRPr="009C1585">
        <w:rPr>
          <w:rFonts w:ascii="Consolas" w:hAnsi="Consolas"/>
          <w:sz w:val="18"/>
          <w:lang w:val="es-ES"/>
        </w:rPr>
        <w:t>(</w:t>
      </w:r>
      <w:proofErr w:type="gramStart"/>
      <w:r w:rsidRPr="009C1585">
        <w:rPr>
          <w:rFonts w:ascii="Consolas" w:hAnsi="Consolas"/>
          <w:sz w:val="18"/>
          <w:lang w:val="es-ES"/>
        </w:rPr>
        <w:t>).sum</w:t>
      </w:r>
      <w:proofErr w:type="gramEnd"/>
      <w:r w:rsidRPr="009C1585">
        <w:rPr>
          <w:rFonts w:ascii="Consolas" w:hAnsi="Consolas"/>
          <w:sz w:val="18"/>
          <w:lang w:val="es-ES"/>
        </w:rPr>
        <w:t>()}')</w:t>
      </w:r>
      <w:r w:rsidRPr="009C1585">
        <w:rPr>
          <w:rFonts w:ascii="Consolas" w:hAnsi="Consolas"/>
          <w:sz w:val="18"/>
          <w:lang w:val="es-ES"/>
        </w:rPr>
        <w:br/>
        <w:t xml:space="preserve">    </w:t>
      </w:r>
      <w:proofErr w:type="spellStart"/>
      <w:proofErr w:type="gramStart"/>
      <w:r w:rsidRPr="009C1585">
        <w:rPr>
          <w:rFonts w:ascii="Consolas" w:hAnsi="Consolas"/>
          <w:sz w:val="18"/>
          <w:lang w:val="es-ES"/>
        </w:rPr>
        <w:t>print</w:t>
      </w:r>
      <w:proofErr w:type="spellEnd"/>
      <w:r w:rsidRPr="009C1585">
        <w:rPr>
          <w:rFonts w:ascii="Consolas" w:hAnsi="Consolas"/>
          <w:sz w:val="18"/>
          <w:lang w:val="es-ES"/>
        </w:rPr>
        <w:t>(</w:t>
      </w:r>
      <w:proofErr w:type="spellStart"/>
      <w:proofErr w:type="gramEnd"/>
      <w:r w:rsidRPr="009C1585">
        <w:rPr>
          <w:rFonts w:ascii="Consolas" w:hAnsi="Consolas"/>
          <w:sz w:val="18"/>
          <w:lang w:val="es-ES"/>
        </w:rPr>
        <w:t>f'Nulos</w:t>
      </w:r>
      <w:proofErr w:type="spellEnd"/>
      <w:r w:rsidRPr="009C1585">
        <w:rPr>
          <w:rFonts w:ascii="Consolas" w:hAnsi="Consolas"/>
          <w:sz w:val="18"/>
          <w:lang w:val="es-ES"/>
        </w:rPr>
        <w:t>: {</w:t>
      </w:r>
      <w:proofErr w:type="spellStart"/>
      <w:proofErr w:type="gramStart"/>
      <w:r w:rsidRPr="009C1585">
        <w:rPr>
          <w:rFonts w:ascii="Consolas" w:hAnsi="Consolas"/>
          <w:sz w:val="18"/>
          <w:lang w:val="es-ES"/>
        </w:rPr>
        <w:t>df.isnull</w:t>
      </w:r>
      <w:proofErr w:type="spellEnd"/>
      <w:proofErr w:type="gramEnd"/>
      <w:r w:rsidRPr="009C1585">
        <w:rPr>
          <w:rFonts w:ascii="Consolas" w:hAnsi="Consolas"/>
          <w:sz w:val="18"/>
          <w:lang w:val="es-ES"/>
        </w:rPr>
        <w:t>(</w:t>
      </w:r>
      <w:proofErr w:type="gramStart"/>
      <w:r w:rsidRPr="009C1585">
        <w:rPr>
          <w:rFonts w:ascii="Consolas" w:hAnsi="Consolas"/>
          <w:sz w:val="18"/>
          <w:lang w:val="es-ES"/>
        </w:rPr>
        <w:t>).sum</w:t>
      </w:r>
      <w:proofErr w:type="gramEnd"/>
      <w:r w:rsidRPr="009C1585">
        <w:rPr>
          <w:rFonts w:ascii="Consolas" w:hAnsi="Consolas"/>
          <w:sz w:val="18"/>
          <w:lang w:val="es-ES"/>
        </w:rPr>
        <w:t>(</w:t>
      </w:r>
      <w:proofErr w:type="gramStart"/>
      <w:r w:rsidRPr="009C1585">
        <w:rPr>
          <w:rFonts w:ascii="Consolas" w:hAnsi="Consolas"/>
          <w:sz w:val="18"/>
          <w:lang w:val="es-ES"/>
        </w:rPr>
        <w:t>).sum</w:t>
      </w:r>
      <w:proofErr w:type="gramEnd"/>
      <w:r w:rsidRPr="009C1585">
        <w:rPr>
          <w:rFonts w:ascii="Consolas" w:hAnsi="Consolas"/>
          <w:sz w:val="18"/>
          <w:lang w:val="es-ES"/>
        </w:rPr>
        <w:t>()}')</w:t>
      </w:r>
      <w:r w:rsidRPr="009C1585">
        <w:rPr>
          <w:rFonts w:ascii="Consolas" w:hAnsi="Consolas"/>
          <w:sz w:val="18"/>
          <w:lang w:val="es-ES"/>
        </w:rPr>
        <w:br/>
        <w:t xml:space="preserve">    </w:t>
      </w:r>
      <w:proofErr w:type="spellStart"/>
      <w:r w:rsidRPr="009C1585">
        <w:rPr>
          <w:rFonts w:ascii="Consolas" w:hAnsi="Consolas"/>
          <w:sz w:val="18"/>
          <w:lang w:val="es-ES"/>
        </w:rPr>
        <w:t>display</w:t>
      </w:r>
      <w:proofErr w:type="spellEnd"/>
      <w:r w:rsidRPr="009C1585">
        <w:rPr>
          <w:rFonts w:ascii="Consolas" w:hAnsi="Consolas"/>
          <w:sz w:val="18"/>
          <w:lang w:val="es-ES"/>
        </w:rPr>
        <w:t>(</w:t>
      </w:r>
      <w:proofErr w:type="spellStart"/>
      <w:proofErr w:type="gramStart"/>
      <w:r w:rsidRPr="009C1585">
        <w:rPr>
          <w:rFonts w:ascii="Consolas" w:hAnsi="Consolas"/>
          <w:sz w:val="18"/>
          <w:lang w:val="es-ES"/>
        </w:rPr>
        <w:t>df.head</w:t>
      </w:r>
      <w:proofErr w:type="spellEnd"/>
      <w:proofErr w:type="gramEnd"/>
      <w:r w:rsidRPr="009C1585">
        <w:rPr>
          <w:rFonts w:ascii="Consolas" w:hAnsi="Consolas"/>
          <w:sz w:val="18"/>
          <w:lang w:val="es-ES"/>
        </w:rPr>
        <w:t>())</w:t>
      </w:r>
      <w:r w:rsidRPr="009C1585">
        <w:rPr>
          <w:rFonts w:ascii="Consolas" w:hAnsi="Consolas"/>
          <w:sz w:val="18"/>
          <w:lang w:val="es-ES"/>
        </w:rPr>
        <w:br/>
        <w:t xml:space="preserve">    </w:t>
      </w:r>
      <w:proofErr w:type="spellStart"/>
      <w:r w:rsidRPr="009C1585">
        <w:rPr>
          <w:rFonts w:ascii="Consolas" w:hAnsi="Consolas"/>
          <w:sz w:val="18"/>
          <w:lang w:val="es-ES"/>
        </w:rPr>
        <w:t>display</w:t>
      </w:r>
      <w:proofErr w:type="spellEnd"/>
      <w:r w:rsidRPr="009C1585">
        <w:rPr>
          <w:rFonts w:ascii="Consolas" w:hAnsi="Consolas"/>
          <w:sz w:val="18"/>
          <w:lang w:val="es-ES"/>
        </w:rPr>
        <w:t>(</w:t>
      </w:r>
      <w:proofErr w:type="spellStart"/>
      <w:proofErr w:type="gramStart"/>
      <w:r w:rsidRPr="009C1585">
        <w:rPr>
          <w:rFonts w:ascii="Consolas" w:hAnsi="Consolas"/>
          <w:sz w:val="18"/>
          <w:lang w:val="es-ES"/>
        </w:rPr>
        <w:t>df.describe</w:t>
      </w:r>
      <w:proofErr w:type="spellEnd"/>
      <w:proofErr w:type="gramEnd"/>
      <w:r w:rsidRPr="009C1585">
        <w:rPr>
          <w:rFonts w:ascii="Consolas" w:hAnsi="Consolas"/>
          <w:sz w:val="18"/>
          <w:lang w:val="es-ES"/>
        </w:rPr>
        <w:t>())</w:t>
      </w:r>
    </w:p>
    <w:p w14:paraId="33E6C5B4" w14:textId="77777777" w:rsidR="004A7810" w:rsidRPr="009C1585" w:rsidRDefault="00000000">
      <w:pPr>
        <w:rPr>
          <w:lang w:val="es-ES"/>
        </w:rPr>
      </w:pPr>
      <w:r w:rsidRPr="009C1585">
        <w:rPr>
          <w:lang w:val="es-ES"/>
        </w:rPr>
        <w:t xml:space="preserve">Cálculo de la métrica Top-3 </w:t>
      </w:r>
      <w:proofErr w:type="spellStart"/>
      <w:r w:rsidRPr="009C1585">
        <w:rPr>
          <w:lang w:val="es-ES"/>
        </w:rPr>
        <w:t>Accuracy</w:t>
      </w:r>
      <w:proofErr w:type="spellEnd"/>
      <w:r w:rsidRPr="009C1585">
        <w:rPr>
          <w:lang w:val="es-ES"/>
        </w:rPr>
        <w:t xml:space="preserve"> del </w:t>
      </w:r>
      <w:proofErr w:type="spellStart"/>
      <w:r w:rsidRPr="009C1585">
        <w:rPr>
          <w:lang w:val="es-ES"/>
        </w:rPr>
        <w:t>recomendador</w:t>
      </w:r>
      <w:proofErr w:type="spellEnd"/>
      <w:r w:rsidRPr="009C1585">
        <w:rPr>
          <w:lang w:val="es-ES"/>
        </w:rPr>
        <w:t xml:space="preserve"> (P6):</w:t>
      </w:r>
    </w:p>
    <w:p w14:paraId="373B5DDD" w14:textId="77777777" w:rsidR="004A7810" w:rsidRDefault="00000000">
      <w:r>
        <w:rPr>
          <w:rFonts w:ascii="Consolas" w:hAnsi="Consolas"/>
          <w:sz w:val="18"/>
        </w:rPr>
        <w:t>for (</w:t>
      </w:r>
      <w:proofErr w:type="spellStart"/>
      <w:r>
        <w:rPr>
          <w:rFonts w:ascii="Consolas" w:hAnsi="Consolas"/>
          <w:sz w:val="18"/>
        </w:rPr>
        <w:t>pais_t</w:t>
      </w:r>
      <w:proofErr w:type="spellEnd"/>
      <w:r>
        <w:rPr>
          <w:rFonts w:ascii="Consolas" w:hAnsi="Consolas"/>
          <w:sz w:val="18"/>
        </w:rPr>
        <w:t xml:space="preserve">, </w:t>
      </w:r>
      <w:proofErr w:type="spellStart"/>
      <w:r>
        <w:rPr>
          <w:rFonts w:ascii="Consolas" w:hAnsi="Consolas"/>
          <w:sz w:val="18"/>
        </w:rPr>
        <w:t>an_t</w:t>
      </w:r>
      <w:proofErr w:type="spellEnd"/>
      <w:r>
        <w:rPr>
          <w:rFonts w:ascii="Consolas" w:hAnsi="Consolas"/>
          <w:sz w:val="18"/>
        </w:rPr>
        <w:t>), g in df_te_rec.groupby(['pais', 'anio_num']):</w:t>
      </w:r>
      <w:r>
        <w:rPr>
          <w:rFonts w:ascii="Consolas" w:hAnsi="Consolas"/>
          <w:sz w:val="18"/>
        </w:rPr>
        <w:br/>
        <w:t xml:space="preserve">    base = g.iloc[0][FEATURES_REC].copy()</w:t>
      </w:r>
      <w:r>
        <w:rPr>
          <w:rFonts w:ascii="Consolas" w:hAnsi="Consolas"/>
          <w:sz w:val="18"/>
        </w:rPr>
        <w:br/>
      </w:r>
      <w:r>
        <w:rPr>
          <w:rFonts w:ascii="Consolas" w:hAnsi="Consolas"/>
          <w:sz w:val="18"/>
        </w:rPr>
        <w:lastRenderedPageBreak/>
        <w:t xml:space="preserve">    preds = {}</w:t>
      </w:r>
      <w:r>
        <w:rPr>
          <w:rFonts w:ascii="Consolas" w:hAnsi="Consolas"/>
          <w:sz w:val="18"/>
        </w:rPr>
        <w:br/>
        <w:t xml:space="preserve">    for ce_val in range(len(CULTIVOS_REC)):</w:t>
      </w:r>
      <w:r>
        <w:rPr>
          <w:rFonts w:ascii="Consolas" w:hAnsi="Consolas"/>
          <w:sz w:val="18"/>
        </w:rPr>
        <w:br/>
        <w:t xml:space="preserve">        row = base.copy(); row['cultivo_enc'] = ce_val</w:t>
      </w:r>
      <w:r>
        <w:rPr>
          <w:rFonts w:ascii="Consolas" w:hAnsi="Consolas"/>
          <w:sz w:val="18"/>
        </w:rPr>
        <w:br/>
        <w:t xml:space="preserve">        preds[ce_val] = float(reg_rec.predict([row.values])[0])</w:t>
      </w:r>
      <w:r>
        <w:rPr>
          <w:rFonts w:ascii="Consolas" w:hAnsi="Consolas"/>
          <w:sz w:val="18"/>
        </w:rPr>
        <w:br/>
        <w:t xml:space="preserve">    top3 = sorted(preds, key=preds.get, </w:t>
      </w:r>
      <w:r w:rsidRPr="009C1585">
        <w:rPr>
          <w:rFonts w:ascii="Consolas" w:hAnsi="Consolas"/>
          <w:b/>
          <w:bCs/>
          <w:sz w:val="18"/>
        </w:rPr>
        <w:t>reverse</w:t>
      </w:r>
      <w:r>
        <w:rPr>
          <w:rFonts w:ascii="Consolas" w:hAnsi="Consolas"/>
          <w:sz w:val="18"/>
        </w:rPr>
        <w:t>=True)[:3]</w:t>
      </w:r>
      <w:r>
        <w:rPr>
          <w:rFonts w:ascii="Consolas" w:hAnsi="Consolas"/>
          <w:sz w:val="18"/>
        </w:rPr>
        <w:br/>
        <w:t xml:space="preserve">    real_best = int(g.loc[g[TARGET_REC].idxmax(), 'cultivo_enc'])</w:t>
      </w:r>
      <w:r>
        <w:rPr>
          <w:rFonts w:ascii="Consolas" w:hAnsi="Consolas"/>
          <w:sz w:val="18"/>
        </w:rPr>
        <w:br/>
        <w:t xml:space="preserve">    if real_best in top3: top3_hit += 1</w:t>
      </w:r>
    </w:p>
    <w:p w14:paraId="7B8CA818" w14:textId="77777777" w:rsidR="004A7810" w:rsidRDefault="00000000">
      <w:pPr>
        <w:pStyle w:val="Heading2"/>
      </w:pPr>
      <w:r>
        <w:t xml:space="preserve">9.5 </w:t>
      </w:r>
      <w:proofErr w:type="spellStart"/>
      <w:r>
        <w:t>Listado</w:t>
      </w:r>
      <w:proofErr w:type="spellEnd"/>
      <w:r>
        <w:t xml:space="preserve"> </w:t>
      </w:r>
      <w:proofErr w:type="spellStart"/>
      <w:r>
        <w:t>completo</w:t>
      </w:r>
      <w:proofErr w:type="spellEnd"/>
      <w:r>
        <w:t xml:space="preserve"> de </w:t>
      </w:r>
      <w:proofErr w:type="spellStart"/>
      <w:r>
        <w:t>figuras</w:t>
      </w:r>
      <w:proofErr w:type="spellEnd"/>
    </w:p>
    <w:p w14:paraId="5E19A57D" w14:textId="77777777" w:rsidR="004A7810" w:rsidRPr="009C1585" w:rsidRDefault="00000000">
      <w:pPr>
        <w:pStyle w:val="ListBullet"/>
        <w:rPr>
          <w:lang w:val="es-ES"/>
        </w:rPr>
      </w:pPr>
      <w:r w:rsidRPr="009C1585">
        <w:rPr>
          <w:lang w:val="es-ES"/>
        </w:rPr>
        <w:t xml:space="preserve">Fig. 1–18: EDA (correlaciones, evoluciones temporales, </w:t>
      </w:r>
      <w:proofErr w:type="spellStart"/>
      <w:r w:rsidRPr="009C1585">
        <w:rPr>
          <w:lang w:val="es-ES"/>
        </w:rPr>
        <w:t>heatmaps</w:t>
      </w:r>
      <w:proofErr w:type="spellEnd"/>
      <w:r w:rsidRPr="009C1585">
        <w:rPr>
          <w:lang w:val="es-ES"/>
        </w:rPr>
        <w:t>, etc.)</w:t>
      </w:r>
    </w:p>
    <w:p w14:paraId="18EEA785" w14:textId="77777777" w:rsidR="004A7810" w:rsidRPr="009C1585" w:rsidRDefault="00000000">
      <w:pPr>
        <w:pStyle w:val="ListBullet"/>
        <w:rPr>
          <w:lang w:val="es-ES"/>
        </w:rPr>
      </w:pPr>
      <w:r w:rsidRPr="009C1585">
        <w:rPr>
          <w:lang w:val="es-ES"/>
        </w:rPr>
        <w:t>Fig. 19–21: Problema 1 — Regresión rendimiento (predicciones, importancia, SHAP)</w:t>
      </w:r>
    </w:p>
    <w:p w14:paraId="169D5D81" w14:textId="77777777" w:rsidR="004A7810" w:rsidRPr="009C1585" w:rsidRDefault="00000000">
      <w:pPr>
        <w:pStyle w:val="ListBullet"/>
        <w:rPr>
          <w:lang w:val="es-ES"/>
        </w:rPr>
      </w:pPr>
      <w:r w:rsidRPr="009C1585">
        <w:rPr>
          <w:lang w:val="es-ES"/>
        </w:rPr>
        <w:t>Fig. 22–24: Problema 2 — Clasificación plagas (matriz de confusión, importancia, ROC)</w:t>
      </w:r>
    </w:p>
    <w:p w14:paraId="2E18DC94" w14:textId="77777777" w:rsidR="004A7810" w:rsidRPr="009C1585" w:rsidRDefault="00000000">
      <w:pPr>
        <w:pStyle w:val="ListBullet"/>
        <w:rPr>
          <w:lang w:val="es-ES"/>
        </w:rPr>
      </w:pPr>
      <w:r w:rsidRPr="009C1585">
        <w:rPr>
          <w:lang w:val="es-ES"/>
        </w:rPr>
        <w:t xml:space="preserve">Fig. 25–27: Problema 3 — </w:t>
      </w:r>
      <w:proofErr w:type="spellStart"/>
      <w:r w:rsidRPr="009C1585">
        <w:rPr>
          <w:lang w:val="es-ES"/>
        </w:rPr>
        <w:t>Clustering</w:t>
      </w:r>
      <w:proofErr w:type="spellEnd"/>
      <w:r w:rsidRPr="009C1585">
        <w:rPr>
          <w:lang w:val="es-ES"/>
        </w:rPr>
        <w:t xml:space="preserve"> países (</w:t>
      </w:r>
      <w:proofErr w:type="spellStart"/>
      <w:r w:rsidRPr="009C1585">
        <w:rPr>
          <w:lang w:val="es-ES"/>
        </w:rPr>
        <w:t>elbow</w:t>
      </w:r>
      <w:proofErr w:type="spellEnd"/>
      <w:r w:rsidRPr="009C1585">
        <w:rPr>
          <w:lang w:val="es-ES"/>
        </w:rPr>
        <w:t>, PCA, perfiles)</w:t>
      </w:r>
    </w:p>
    <w:p w14:paraId="0AD2F4E2" w14:textId="77777777" w:rsidR="004A7810" w:rsidRPr="009C1585" w:rsidRDefault="00000000">
      <w:pPr>
        <w:pStyle w:val="ListBullet"/>
        <w:rPr>
          <w:lang w:val="es-ES"/>
        </w:rPr>
      </w:pPr>
      <w:r w:rsidRPr="009C1585">
        <w:rPr>
          <w:lang w:val="es-ES"/>
        </w:rPr>
        <w:t>Fig. 28–29: Problema 4 — Predicción precios (predicciones, residuos)</w:t>
      </w:r>
    </w:p>
    <w:p w14:paraId="5A0930C8" w14:textId="77777777" w:rsidR="004A7810" w:rsidRPr="009C1585" w:rsidRDefault="00000000">
      <w:pPr>
        <w:pStyle w:val="ListBullet"/>
        <w:rPr>
          <w:lang w:val="es-ES"/>
        </w:rPr>
      </w:pPr>
      <w:r w:rsidRPr="009C1585">
        <w:rPr>
          <w:lang w:val="es-ES"/>
        </w:rPr>
        <w:t>Fig. 30–31: Problema 5 — Anomalías (</w:t>
      </w:r>
      <w:proofErr w:type="spellStart"/>
      <w:r w:rsidRPr="009C1585">
        <w:rPr>
          <w:lang w:val="es-ES"/>
        </w:rPr>
        <w:t>scatter</w:t>
      </w:r>
      <w:proofErr w:type="spellEnd"/>
      <w:r w:rsidRPr="009C1585">
        <w:rPr>
          <w:lang w:val="es-ES"/>
        </w:rPr>
        <w:t>, distribución por país/cultivo)</w:t>
      </w:r>
    </w:p>
    <w:p w14:paraId="2DA148B7" w14:textId="77777777" w:rsidR="004A7810" w:rsidRPr="009C1585" w:rsidRDefault="00000000">
      <w:pPr>
        <w:pStyle w:val="ListBullet"/>
        <w:rPr>
          <w:lang w:val="es-ES"/>
        </w:rPr>
      </w:pPr>
      <w:r w:rsidRPr="009C1585">
        <w:rPr>
          <w:lang w:val="es-ES"/>
        </w:rPr>
        <w:t>Fig. 32–33: Problema 6 — Recomendación (distribución, importancia regresor)</w:t>
      </w:r>
    </w:p>
    <w:p w14:paraId="1F6F6914" w14:textId="77777777" w:rsidR="004A7810" w:rsidRPr="009C1585" w:rsidRDefault="00000000">
      <w:pPr>
        <w:pStyle w:val="ListBullet"/>
        <w:rPr>
          <w:lang w:val="es-ES"/>
        </w:rPr>
      </w:pPr>
      <w:r w:rsidRPr="009C1585">
        <w:rPr>
          <w:lang w:val="es-ES"/>
        </w:rPr>
        <w:t xml:space="preserve">Fig. 34–37: NLP — NER, sentimiento, </w:t>
      </w:r>
      <w:proofErr w:type="spellStart"/>
      <w:r w:rsidRPr="009C1585">
        <w:rPr>
          <w:lang w:val="es-ES"/>
        </w:rPr>
        <w:t>topic</w:t>
      </w:r>
      <w:proofErr w:type="spellEnd"/>
      <w:r w:rsidRPr="009C1585">
        <w:rPr>
          <w:lang w:val="es-ES"/>
        </w:rPr>
        <w:t xml:space="preserve"> </w:t>
      </w:r>
      <w:proofErr w:type="spellStart"/>
      <w:r w:rsidRPr="009C1585">
        <w:rPr>
          <w:lang w:val="es-ES"/>
        </w:rPr>
        <w:t>modeling</w:t>
      </w:r>
      <w:proofErr w:type="spellEnd"/>
      <w:r w:rsidRPr="009C1585">
        <w:rPr>
          <w:lang w:val="es-ES"/>
        </w:rPr>
        <w:t>, correlación con precios</w:t>
      </w:r>
    </w:p>
    <w:p w14:paraId="60428502" w14:textId="3DCCCA14" w:rsidR="004A7810" w:rsidRPr="009C1585" w:rsidRDefault="004A7810">
      <w:pPr>
        <w:rPr>
          <w:lang w:val="es-ES"/>
        </w:rPr>
      </w:pPr>
    </w:p>
    <w:sectPr w:rsidR="004A7810" w:rsidRPr="009C158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713EE8C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894884"/>
    <w:multiLevelType w:val="multilevel"/>
    <w:tmpl w:val="5B8A2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EB3AE5"/>
    <w:multiLevelType w:val="multilevel"/>
    <w:tmpl w:val="40D8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135439">
    <w:abstractNumId w:val="8"/>
  </w:num>
  <w:num w:numId="2" w16cid:durableId="1450125894">
    <w:abstractNumId w:val="6"/>
  </w:num>
  <w:num w:numId="3" w16cid:durableId="1417825210">
    <w:abstractNumId w:val="5"/>
  </w:num>
  <w:num w:numId="4" w16cid:durableId="277371550">
    <w:abstractNumId w:val="4"/>
  </w:num>
  <w:num w:numId="5" w16cid:durableId="465705376">
    <w:abstractNumId w:val="7"/>
  </w:num>
  <w:num w:numId="6" w16cid:durableId="109980534">
    <w:abstractNumId w:val="3"/>
  </w:num>
  <w:num w:numId="7" w16cid:durableId="2137991138">
    <w:abstractNumId w:val="2"/>
  </w:num>
  <w:num w:numId="8" w16cid:durableId="1221215051">
    <w:abstractNumId w:val="1"/>
  </w:num>
  <w:num w:numId="9" w16cid:durableId="1718508630">
    <w:abstractNumId w:val="0"/>
  </w:num>
  <w:num w:numId="10" w16cid:durableId="258104525">
    <w:abstractNumId w:val="10"/>
  </w:num>
  <w:num w:numId="11" w16cid:durableId="10080996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1D49"/>
    <w:rsid w:val="0015074B"/>
    <w:rsid w:val="001A2916"/>
    <w:rsid w:val="0029639D"/>
    <w:rsid w:val="002F586E"/>
    <w:rsid w:val="00326F90"/>
    <w:rsid w:val="004A7810"/>
    <w:rsid w:val="005A6DFB"/>
    <w:rsid w:val="007A63F6"/>
    <w:rsid w:val="00850268"/>
    <w:rsid w:val="00855397"/>
    <w:rsid w:val="008F3481"/>
    <w:rsid w:val="009C1585"/>
    <w:rsid w:val="00AA1D8D"/>
    <w:rsid w:val="00B47730"/>
    <w:rsid w:val="00BD1243"/>
    <w:rsid w:val="00CB0664"/>
    <w:rsid w:val="00D41628"/>
    <w:rsid w:val="00D86358"/>
    <w:rsid w:val="00E9448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0C1A68"/>
  <w14:defaultImageDpi w14:val="300"/>
  <w15:docId w15:val="{D732818D-7BC8-4EE1-A53B-C166F4D9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E944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41</Pages>
  <Words>7826</Words>
  <Characters>43043</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Marcos Perez Esteban</cp:lastModifiedBy>
  <cp:revision>9</cp:revision>
  <dcterms:created xsi:type="dcterms:W3CDTF">2013-12-23T23:15:00Z</dcterms:created>
  <dcterms:modified xsi:type="dcterms:W3CDTF">2026-05-09T16:33:00Z</dcterms:modified>
  <cp:category/>
</cp:coreProperties>
</file>